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EFDCC" w14:textId="696A60DE" w:rsidR="00484E9A" w:rsidRDefault="003369E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6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закон об отходах производства и потребления внесены изменения</w:t>
      </w:r>
    </w:p>
    <w:p w14:paraId="6329A14D" w14:textId="77777777" w:rsidR="003369E8" w:rsidRDefault="003369E8" w:rsidP="003369E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Федеральным законом от 28.12.2025 № 495-ФЗ в статью 29</w:t>
      </w:r>
      <w:r>
        <w:rPr>
          <w:color w:val="333333"/>
          <w:vertAlign w:val="superscript"/>
        </w:rPr>
        <w:t>1</w:t>
      </w:r>
      <w:r>
        <w:rPr>
          <w:color w:val="333333"/>
        </w:rPr>
        <w:t> Федерального закона «Об отходах производства и потребления» и отдельные законодательные акты Российской Федерации» внесены изменения.</w:t>
      </w:r>
    </w:p>
    <w:p w14:paraId="4F1DE9E1" w14:textId="77777777" w:rsidR="003369E8" w:rsidRDefault="003369E8" w:rsidP="003369E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Указанными изменениями до 1 января 2028 года продлевается возможность эксплуатации объектов размещения твёрдых коммунальных отходов, которые эксплуатировались по состоянию на 1 января 2019 года и не были внесены в государственный реестр объектов размещения отходов, либо объектов, которые внесены в указанный реестр и вместимость которых, предусмотренная проектной документацией, превышена, при соблюдении условий, установленных Федеральным законом.</w:t>
      </w:r>
    </w:p>
    <w:p w14:paraId="49A22D96" w14:textId="77777777" w:rsidR="003369E8" w:rsidRDefault="003369E8" w:rsidP="003369E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Также продлеваются сроки вступления в силу ряда норм, касающихся утилизации отходов от использования товаров и достижения технологических показателей наилучших доступных технологий для отдельных объектов и уточняются требования комплексным экологическим разрешениям, программам производственного экологического контроля и программам повышения экологической эффективности.</w:t>
      </w:r>
    </w:p>
    <w:p w14:paraId="6DBBACF4" w14:textId="28D81DBA" w:rsidR="003369E8" w:rsidRDefault="003369E8" w:rsidP="003369E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</w:rPr>
        <w:t>Закон вступ</w:t>
      </w:r>
      <w:r>
        <w:rPr>
          <w:color w:val="333333"/>
        </w:rPr>
        <w:t>ил</w:t>
      </w:r>
      <w:r>
        <w:rPr>
          <w:color w:val="333333"/>
        </w:rPr>
        <w:t xml:space="preserve"> в силу с 31.12.2025.</w:t>
      </w:r>
    </w:p>
    <w:p w14:paraId="4F149796" w14:textId="77777777" w:rsidR="003369E8" w:rsidRPr="003369E8" w:rsidRDefault="003369E8">
      <w:pPr>
        <w:rPr>
          <w:rFonts w:ascii="Times New Roman" w:hAnsi="Times New Roman" w:cs="Times New Roman"/>
          <w:sz w:val="28"/>
          <w:szCs w:val="28"/>
        </w:rPr>
      </w:pPr>
    </w:p>
    <w:sectPr w:rsidR="003369E8" w:rsidRPr="00336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ED3"/>
    <w:rsid w:val="00050260"/>
    <w:rsid w:val="002C7F9C"/>
    <w:rsid w:val="003369E8"/>
    <w:rsid w:val="00484E9A"/>
    <w:rsid w:val="006B45CF"/>
    <w:rsid w:val="00BB3ADE"/>
    <w:rsid w:val="00EA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ED049"/>
  <w15:chartTrackingRefBased/>
  <w15:docId w15:val="{1C645EBA-F89D-4FC0-9F00-475FBED3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1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1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1E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E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1E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1E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1E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1ED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1ED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1E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1E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1E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1E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1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1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1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1E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A1E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A1ED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A1E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A1ED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A1ED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36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2026-01-16T08:06:00Z</dcterms:created>
  <dcterms:modified xsi:type="dcterms:W3CDTF">2026-01-16T08:06:00Z</dcterms:modified>
</cp:coreProperties>
</file>