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53B6C" w14:textId="2B81B588" w:rsidR="00484E9A" w:rsidRDefault="000E7AA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E7A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Подписан закон, касающийся мер поддержки совершеннолетних детей военнослужащих</w:t>
      </w:r>
    </w:p>
    <w:p w14:paraId="61981EEE" w14:textId="77777777" w:rsidR="000E7AAA" w:rsidRPr="000E7AAA" w:rsidRDefault="000E7AAA" w:rsidP="000E7AAA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0E7AAA">
        <w:rPr>
          <w:color w:val="333333"/>
          <w:sz w:val="28"/>
          <w:szCs w:val="28"/>
        </w:rPr>
        <w:t>Федеральным законом от 15.12.2025 № 486-ФЗ установлено, что льготы и социальные гарантии, предусмотренные законодательством Российской Федерации для членов семей военнослужащих, граждан, пребывающих в добровольческих формированиях, сотрудников отдельных федеральных государственных органов, распространяются на детей, достигших возраста 18 лет и завершивших обучение по образовательным программам основного общего или среднего общего образования, на период до 1 сентября года, в котором завершено такое обучение.</w:t>
      </w:r>
    </w:p>
    <w:p w14:paraId="23E77072" w14:textId="77777777" w:rsidR="000E7AAA" w:rsidRPr="000E7AAA" w:rsidRDefault="000E7AAA" w:rsidP="000E7AAA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0E7AAA">
        <w:rPr>
          <w:color w:val="333333"/>
          <w:sz w:val="28"/>
          <w:szCs w:val="28"/>
        </w:rPr>
        <w:t>Необходимые изменения внесены в Федеральный закон «О прокуратуре Российской Федерации», Федеральный закон «О статусе военнослужащих», Федеральный закон «О накопительно-ипотечной системе жилищного обеспечения военнослужащих», Федеральный закон «О Следственном комитете Российской Федерации», Федеральный закон «О полиции», Федеральный закон «О денежном довольствии военнослужащих и предоставлении им отдельных выплат» и др.</w:t>
      </w:r>
    </w:p>
    <w:p w14:paraId="33DDCC88" w14:textId="77777777" w:rsidR="000E7AAA" w:rsidRPr="000E7AAA" w:rsidRDefault="000E7AAA">
      <w:pPr>
        <w:rPr>
          <w:rFonts w:ascii="Times New Roman" w:hAnsi="Times New Roman" w:cs="Times New Roman"/>
          <w:sz w:val="28"/>
          <w:szCs w:val="28"/>
        </w:rPr>
      </w:pPr>
    </w:p>
    <w:sectPr w:rsidR="000E7AAA" w:rsidRPr="000E7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156"/>
    <w:rsid w:val="00050260"/>
    <w:rsid w:val="000E7AAA"/>
    <w:rsid w:val="00484E9A"/>
    <w:rsid w:val="005E16A0"/>
    <w:rsid w:val="006B45CF"/>
    <w:rsid w:val="00BB3ADE"/>
    <w:rsid w:val="00F44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8314D"/>
  <w15:chartTrackingRefBased/>
  <w15:docId w15:val="{8A7E9B8B-510D-411C-A0B3-357E01699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441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1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41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41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41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41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41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41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41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41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441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441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4415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4415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4415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4415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4415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4415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441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441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441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441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441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4415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4415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4415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441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4415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44156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0E7A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2026-01-16T07:55:00Z</dcterms:created>
  <dcterms:modified xsi:type="dcterms:W3CDTF">2026-01-16T07:56:00Z</dcterms:modified>
</cp:coreProperties>
</file>