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74BA4" w14:textId="7129DC07" w:rsidR="002605C5" w:rsidRPr="00DC7975" w:rsidRDefault="00DC7975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DC7975">
          <w:rPr>
            <w:rStyle w:val="ac"/>
            <w:rFonts w:ascii="Times New Roman" w:hAnsi="Times New Roman" w:cs="Times New Roman"/>
            <w:color w:val="auto"/>
            <w:sz w:val="32"/>
            <w:szCs w:val="32"/>
            <w:u w:val="none"/>
            <w:shd w:val="clear" w:color="auto" w:fill="FFFFFF"/>
          </w:rPr>
          <w:t>Особенности открытия наследства в отношении лиц, участвующих в специальной военной операции</w:t>
        </w:r>
      </w:hyperlink>
    </w:p>
    <w:p w14:paraId="2984FBFE" w14:textId="5B647402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С 15 июля 2025 года вступ</w:t>
      </w:r>
      <w:r w:rsidRPr="00DC7975">
        <w:rPr>
          <w:color w:val="333333"/>
          <w:sz w:val="32"/>
          <w:szCs w:val="32"/>
        </w:rPr>
        <w:t>или</w:t>
      </w:r>
      <w:r w:rsidRPr="00DC7975">
        <w:rPr>
          <w:color w:val="333333"/>
          <w:sz w:val="32"/>
          <w:szCs w:val="32"/>
        </w:rPr>
        <w:t xml:space="preserve"> в силу изменения в Федеральный закон от 26.11.2001 № 147-ФЗ «О введении в действие части третьей Гражданского кодекса Российской Федерации», согласно которым наследство следующих категорий граждан, открывается с даты составления записи акта гражданского состояния об их смерти, если в соответствии с документами дата смерти  неизвестна либо отличается от даты составления таких документов более чем на три месяца:</w:t>
      </w:r>
    </w:p>
    <w:p w14:paraId="6DC3F705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- лица, участвовавшие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Республики, в том числе  участвовавшие в качестве лиц, проходивших военную службу в Вооруженных Силах Российской Федерации, лиц, находившихся на военной службе (службе) в войсках национальной гвардии Российской Федерации, в воинских формированиях и органах, указанных в п. 6 ст. 1 Федерального закона от 31.05.1996 № 61-ФЗ «Об обороне»,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Федерации;</w:t>
      </w:r>
    </w:p>
    <w:p w14:paraId="11E85A0E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- лица, заключившие контракт (имевшим иные правоотношения) с организацией, содействующей выполнению задач, возложенных на Вооруженные Силы Российской Федерации, к находившимся на указанных территориях служащим (работникам) правоохранительных органов Российской Федерации;</w:t>
      </w:r>
    </w:p>
    <w:p w14:paraId="19D37978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- лица, выполнявшие служебные и иные аналогичные функции на указанных территориях;</w:t>
      </w:r>
    </w:p>
    <w:p w14:paraId="60E7B4C7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lastRenderedPageBreak/>
        <w:t>- граждане, проживавшие или временно находившиеся на указанных территориях.</w:t>
      </w:r>
    </w:p>
    <w:p w14:paraId="340F1B5F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Принятое наследство с датой открытия, определенной указанным образом, признается принадлежащим наследнику со дня смерти наследодателя.</w:t>
      </w:r>
    </w:p>
    <w:p w14:paraId="4299E6A0" w14:textId="77777777" w:rsidR="00DC7975" w:rsidRPr="00DC7975" w:rsidRDefault="00DC7975" w:rsidP="00DC7975">
      <w:pPr>
        <w:pStyle w:val="ad"/>
        <w:shd w:val="clear" w:color="auto" w:fill="FFFFFF"/>
        <w:spacing w:before="0" w:beforeAutospacing="0"/>
        <w:jc w:val="both"/>
        <w:rPr>
          <w:color w:val="333333"/>
          <w:sz w:val="32"/>
          <w:szCs w:val="32"/>
        </w:rPr>
      </w:pPr>
      <w:r w:rsidRPr="00DC7975">
        <w:rPr>
          <w:color w:val="333333"/>
          <w:sz w:val="32"/>
          <w:szCs w:val="32"/>
        </w:rPr>
        <w:t>Данные нововведения применяется к ранее возникшим отношениям по наследованию при условии, что наследство открыто 01.01.2025 и позднее.</w:t>
      </w:r>
    </w:p>
    <w:p w14:paraId="2CF6E6EB" w14:textId="77777777" w:rsidR="00DC7975" w:rsidRPr="00DC7975" w:rsidRDefault="00DC7975">
      <w:pPr>
        <w:rPr>
          <w:rFonts w:ascii="Times New Roman" w:hAnsi="Times New Roman" w:cs="Times New Roman"/>
        </w:rPr>
      </w:pPr>
    </w:p>
    <w:sectPr w:rsidR="00DC7975" w:rsidRPr="00DC7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5C5"/>
    <w:rsid w:val="002605C5"/>
    <w:rsid w:val="00B35762"/>
    <w:rsid w:val="00DC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754BE"/>
  <w15:chartTrackingRefBased/>
  <w15:docId w15:val="{4E37E43C-8591-408A-8309-CC2DED1C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0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0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0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0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0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0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0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0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05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05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05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05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05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0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0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0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0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0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0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05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05C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05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0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05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05C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DC7975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DC7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p.genproc.gov.ru/web/proc_66/activity/legal-education/explain?item=1060437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2025-10-01T07:40:00Z</dcterms:created>
  <dcterms:modified xsi:type="dcterms:W3CDTF">2025-10-01T07:41:00Z</dcterms:modified>
</cp:coreProperties>
</file>