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F8AF" w14:textId="77777777" w:rsidR="0014639A" w:rsidRPr="0014639A" w:rsidRDefault="0014639A" w:rsidP="0014639A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14639A">
        <w:rPr>
          <w:color w:val="000000"/>
          <w:sz w:val="28"/>
          <w:szCs w:val="28"/>
        </w:rPr>
        <w:t>С 1 сентября 2025 года ужесточена ответственность за пропаганду наркотиков и психотропных веществ.</w:t>
      </w:r>
      <w:r w:rsidRPr="0014639A">
        <w:rPr>
          <w:color w:val="000000"/>
          <w:sz w:val="28"/>
          <w:szCs w:val="28"/>
        </w:rPr>
        <w:br/>
        <w:t>Будут штрафовать за распространение произведений литературы и искусства, содержащих информацию о наркотиках и психотропных веществах, их аналогах, прекурсорах.</w:t>
      </w:r>
      <w:r w:rsidRPr="0014639A">
        <w:rPr>
          <w:color w:val="000000"/>
          <w:sz w:val="28"/>
          <w:szCs w:val="28"/>
        </w:rPr>
        <w:br/>
        <w:t>Для граждан штраф составит от двух тысяч до четырех тысяч рублей, должностных лиц и ИП - от десяти тысяч до тридцати тысяч рублей, юрлиц - от трехсот тысяч до шестисот тысяч рублей. Продукцию конфискуют.</w:t>
      </w:r>
      <w:r w:rsidRPr="0014639A">
        <w:rPr>
          <w:color w:val="000000"/>
          <w:sz w:val="28"/>
          <w:szCs w:val="28"/>
        </w:rPr>
        <w:br/>
        <w:t>За пропаганду наркотиков и психотропных веществ должностных лиц среди прочего могут дисквалифицировать на срок от 1 года до 2 лет.</w:t>
      </w:r>
    </w:p>
    <w:p w14:paraId="76E7FE54" w14:textId="77777777" w:rsidR="00E220B8" w:rsidRDefault="00E220B8"/>
    <w:sectPr w:rsidR="00E22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0B8"/>
    <w:rsid w:val="0014639A"/>
    <w:rsid w:val="00D870BB"/>
    <w:rsid w:val="00E2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4AA0C8-D390-471D-B939-52D26E31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20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20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20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0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20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20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20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20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20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20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20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20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20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20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20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20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20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20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20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20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20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20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20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20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20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20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20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20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20B8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146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2025-07-15T08:45:00Z</dcterms:created>
  <dcterms:modified xsi:type="dcterms:W3CDTF">2025-07-15T08:45:00Z</dcterms:modified>
</cp:coreProperties>
</file>