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39BB6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Ограждающие конструкции здания, как несущие, так и ненесущие, считаются общим имуществом всех собственников помещений и принадлежат им на праве общей долевой собственности.</w:t>
      </w:r>
    </w:p>
    <w:p w14:paraId="3CC98B94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Исходя из этого, фасад многоквартирного дома принадлежит всем собственникам жилых и нежилых помещений на праве общей долевой собственности.</w:t>
      </w:r>
    </w:p>
    <w:p w14:paraId="1AFC8D47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В соответствии с п. 1 ст. 290 Гражданского кодекса РФ, п. 1 ст. 36 Жилищного кодекса РФ и пунктом 1 Постановлением Правительства РФ от 13.08.2006 № 491 «Правила содержания общего имущества в многоквартирном доме».</w:t>
      </w:r>
    </w:p>
    <w:p w14:paraId="65C48E78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В качестве органа управления выступает общее собрание собственников помещений в многоквартирном доме согласно ст. 44 Жилищного кодекса.</w:t>
      </w:r>
    </w:p>
    <w:p w14:paraId="409A7BD8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В соответствии с пунктом 3 части 2 этой же статьи, к полномочиям общего собрания относится принятие решений о передаче общего имущества в пользование.</w:t>
      </w:r>
    </w:p>
    <w:p w14:paraId="018DD6AE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Исходя из статьи 19 Федерального закона «О рекламе», для размещения рекламных конструкций с использованием щитов, стендов, строительных сеток, перетяжек, электронных табло и других технических средств (рекламные конструкции) требуется заключение договора с собственником земли, здания или другого недвижимого имущества, к которому она прикреплена, либо с уполномоченным им лицом.</w:t>
      </w:r>
    </w:p>
    <w:p w14:paraId="39717015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Если для размещения рекламы требуется использование общего имущества собственников помещений в многоквартирном доме, договор может быть заключен только с согласия собственников, полученного в порядке, предусмотренном Жилищным кодексом РФ.</w:t>
      </w:r>
    </w:p>
    <w:p w14:paraId="4FE5A92D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Заключать такой договор уполномочено лицо, назначенное общим собранием собственников.</w:t>
      </w:r>
    </w:p>
    <w:p w14:paraId="3897F698" w14:textId="77777777" w:rsidR="00F33ECF" w:rsidRPr="00F33ECF" w:rsidRDefault="00F33ECF" w:rsidP="00F33ECF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33ECF">
        <w:rPr>
          <w:color w:val="333333"/>
          <w:sz w:val="28"/>
          <w:szCs w:val="28"/>
        </w:rPr>
        <w:t>Следовательно, установка рекламной конструкции или заключение договора, в том числе управляющей организацией, без предварительного решения общего собрания собственников помещений в многоквартирном доме, будет считаться незаконным.</w:t>
      </w:r>
    </w:p>
    <w:p w14:paraId="6A60C1B0" w14:textId="77777777" w:rsidR="00606113" w:rsidRDefault="00606113"/>
    <w:sectPr w:rsidR="006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113"/>
    <w:rsid w:val="00606113"/>
    <w:rsid w:val="00B26121"/>
    <w:rsid w:val="00F3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5CD9C-8195-4AAB-93F4-CD3A6A28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6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6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61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6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61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6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6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6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6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61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61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61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611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611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61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61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61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61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6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6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6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6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6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61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61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611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61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611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611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33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2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2025-07-15T08:39:00Z</dcterms:created>
  <dcterms:modified xsi:type="dcterms:W3CDTF">2025-07-15T08:40:00Z</dcterms:modified>
</cp:coreProperties>
</file>