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455B7" w14:textId="77777777" w:rsidR="0046694B" w:rsidRDefault="0046694B" w:rsidP="0046694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В соответствии со ст. 156 Семейного кодекса РФ условия заключения брака на территории Российской Федерации определяются для каждого из лиц, вступающих в брак, законодательством государства, гражданином которого лицо является в момент заключения брака, с соблюдением требований в отношении обстоятельств, препятствующих заключению брака.</w:t>
      </w:r>
    </w:p>
    <w:p w14:paraId="3EC9188F" w14:textId="77777777" w:rsidR="0046694B" w:rsidRDefault="0046694B" w:rsidP="0046694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С 5 февраля 2025 года вступят в силу изменения, согласно которым не допускается заключение брака между лицами, хотя бы одно из которых является иностранным гражданином или лицом без гражданства, сведения о которых включены в реестр контролируемых лиц.</w:t>
      </w:r>
    </w:p>
    <w:p w14:paraId="43BFFFF0" w14:textId="77777777" w:rsidR="0046694B" w:rsidRDefault="0046694B" w:rsidP="0046694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Реестр контролируемых лиц - учет иностранных граждан, находящихся в Российской Федерации и не имеющих законных оснований для пребывания (проживания) в Российской Федерации.</w:t>
      </w:r>
    </w:p>
    <w:p w14:paraId="37CA79CC" w14:textId="77777777" w:rsidR="0046694B" w:rsidRDefault="0046694B" w:rsidP="0046694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8"/>
          <w:szCs w:val="28"/>
        </w:rPr>
        <w:t>Информация о наличии (об отсутствии) сведений об иностранном гражданине в реестре контролируемых лиц размещается на официальном сайте оператора реестра контролируемых лиц в сети «Интернет» и предоставляется без взимания платы в порядке, установленном Правительством РФ.</w:t>
      </w:r>
    </w:p>
    <w:p w14:paraId="42A1ABC0" w14:textId="77777777" w:rsidR="0037784C" w:rsidRDefault="0037784C"/>
    <w:sectPr w:rsidR="00377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84C"/>
    <w:rsid w:val="0037784C"/>
    <w:rsid w:val="0046694B"/>
    <w:rsid w:val="007F7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69BB5A-7C60-45C5-9DF4-0E0136E10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778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78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78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78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78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78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78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78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78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78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778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778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778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778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778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778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778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778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778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778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78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778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778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778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778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778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778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778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7784C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66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6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2025-03-20T09:48:00Z</dcterms:created>
  <dcterms:modified xsi:type="dcterms:W3CDTF">2025-03-20T09:48:00Z</dcterms:modified>
</cp:coreProperties>
</file>