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34383" w14:textId="77777777" w:rsidR="007A4037" w:rsidRPr="007A4037" w:rsidRDefault="007A4037" w:rsidP="007A4037">
      <w:pPr>
        <w:pStyle w:val="ac"/>
        <w:shd w:val="clear" w:color="auto" w:fill="FFFFFF"/>
        <w:spacing w:before="0" w:beforeAutospacing="0"/>
        <w:jc w:val="both"/>
        <w:rPr>
          <w:color w:val="333333"/>
        </w:rPr>
      </w:pPr>
      <w:r w:rsidRPr="007A4037">
        <w:rPr>
          <w:color w:val="333333"/>
        </w:rPr>
        <w:t>Страховая компания не признала инвалидность ипотечной заемщицы страховым случаем по риску невозврата кредита, и платежи по кредиту пришлось вносить дальше. После ее смерти супруг оспорил отказ, взыскал в пользу банка недоплаченное возмещение с правом получить эти средства у банка. При этом 50-процентный штраф за неисполнение требований потребителя был исчислен только от присужденной гражданину компенсации морального вреда, а не от общей взысканной суммы. Выгодоприобретателем по договору был банк, которому потребительский штраф не присуждается.</w:t>
      </w:r>
      <w:r w:rsidRPr="007A4037">
        <w:rPr>
          <w:color w:val="333333"/>
        </w:rPr>
        <w:br/>
        <w:t>Конституционный Суд РФ указал, что с экономической точки зрения конечным выгодоприобретателем в этих отношениях был гражданин, так как он добивался возмещения в своем интересе, только опосредованно через возврат переплаты банком. Если буквально толковать оспариваемую норму, база для начисления штрафа значительно уменьшается, что нарушает справедливый баланс публичных и частных интересов.</w:t>
      </w:r>
      <w:r w:rsidRPr="007A4037">
        <w:rPr>
          <w:color w:val="333333"/>
        </w:rPr>
        <w:br/>
        <w:t>Оспариваемая норма не противоречит Конституции, так как не предусматривает отказа во взыскании штрафа, рассчитанного с учетом страхового возмещения, которое получает банк.</w:t>
      </w:r>
      <w:r w:rsidRPr="007A4037">
        <w:rPr>
          <w:color w:val="333333"/>
        </w:rPr>
        <w:br/>
        <w:t>Дело заявителя подлежит пересмотру.</w:t>
      </w:r>
    </w:p>
    <w:p w14:paraId="6081E91E" w14:textId="77777777" w:rsidR="007D62D5" w:rsidRDefault="007D62D5"/>
    <w:sectPr w:rsidR="007D6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2D5"/>
    <w:rsid w:val="004C22F8"/>
    <w:rsid w:val="007A4037"/>
    <w:rsid w:val="007D6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8F1D24-F314-4903-896E-43A8D666F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D62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62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62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62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D62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D62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D62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D62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D62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62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D62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D62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D62D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D62D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D62D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D62D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D62D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D62D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D62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D62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D62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D62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D62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D62D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D62D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D62D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D62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D62D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D62D5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7A4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61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979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2025-02-19T13:17:00Z</dcterms:created>
  <dcterms:modified xsi:type="dcterms:W3CDTF">2025-02-19T13:17:00Z</dcterms:modified>
</cp:coreProperties>
</file>