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3FA95" w14:textId="5385A0F0" w:rsidR="00D25B88" w:rsidRPr="009B0E2B" w:rsidRDefault="009B0E2B">
      <w:pPr>
        <w:rPr>
          <w:rFonts w:ascii="Times New Roman" w:hAnsi="Times New Roman" w:cs="Times New Roman"/>
        </w:rPr>
      </w:pPr>
      <w:r w:rsidRPr="009B0E2B">
        <w:rPr>
          <w:rFonts w:ascii="Times New Roman" w:hAnsi="Times New Roman" w:cs="Times New Roman"/>
          <w:color w:val="333333"/>
          <w:shd w:val="clear" w:color="auto" w:fill="FFFFFF"/>
        </w:rPr>
        <w:t>В России решено ввести систему гарантирования прав по договорам страхования жизни или иным договорам, объектами по которым являются объекты страхования жизни, а также от несчастных случаев и болезней и (или) объекты медицинского страхования. Похожая система уже действует в отношении банковских вкладов и пенсионных накоплений.</w:t>
      </w:r>
      <w:r w:rsidRPr="009B0E2B">
        <w:rPr>
          <w:rFonts w:ascii="Times New Roman" w:hAnsi="Times New Roman" w:cs="Times New Roman"/>
          <w:color w:val="333333"/>
        </w:rPr>
        <w:br/>
      </w:r>
      <w:r w:rsidRPr="009B0E2B">
        <w:rPr>
          <w:rFonts w:ascii="Times New Roman" w:hAnsi="Times New Roman" w:cs="Times New Roman"/>
          <w:color w:val="333333"/>
          <w:shd w:val="clear" w:color="auto" w:fill="FFFFFF"/>
        </w:rPr>
        <w:t>При отзыве лицензии на соответствующий вид страхования каждое застрахованное лицо получит гарантийную выплату. Максимальный размер - 2 800 000 руб., а при наличии права на страховую сумму (страховую выплату) в связи с риском смерти - 10 000 000 руб. Определен порядок предоставления выплаты.</w:t>
      </w:r>
      <w:r w:rsidRPr="009B0E2B">
        <w:rPr>
          <w:rFonts w:ascii="Times New Roman" w:hAnsi="Times New Roman" w:cs="Times New Roman"/>
          <w:color w:val="333333"/>
        </w:rPr>
        <w:br/>
      </w:r>
      <w:r w:rsidRPr="009B0E2B">
        <w:rPr>
          <w:rFonts w:ascii="Times New Roman" w:hAnsi="Times New Roman" w:cs="Times New Roman"/>
          <w:color w:val="333333"/>
          <w:shd w:val="clear" w:color="auto" w:fill="FFFFFF"/>
        </w:rPr>
        <w:t>Функции оператора системы будет выполнять Агентство по страхованию вкладов.</w:t>
      </w:r>
      <w:r w:rsidRPr="009B0E2B">
        <w:rPr>
          <w:rFonts w:ascii="Times New Roman" w:hAnsi="Times New Roman" w:cs="Times New Roman"/>
          <w:color w:val="333333"/>
        </w:rPr>
        <w:br/>
      </w:r>
      <w:r w:rsidRPr="009B0E2B">
        <w:rPr>
          <w:rFonts w:ascii="Times New Roman" w:hAnsi="Times New Roman" w:cs="Times New Roman"/>
          <w:color w:val="333333"/>
          <w:shd w:val="clear" w:color="auto" w:fill="FFFFFF"/>
        </w:rPr>
        <w:t>Федеральный закон вступает в силу с 1 января 2027 г.</w:t>
      </w:r>
    </w:p>
    <w:sectPr w:rsidR="00D25B88" w:rsidRPr="009B0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B88"/>
    <w:rsid w:val="004C22F8"/>
    <w:rsid w:val="009B0E2B"/>
    <w:rsid w:val="00D2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848AF-D287-4410-9ED6-B8C13CA7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5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5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5B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5B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5B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5B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5B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5B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B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5B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5B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5B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5B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5B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5B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5B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5B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5B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5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5B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5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5B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5B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5B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5B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5B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5B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5B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2025-02-19T13:13:00Z</dcterms:created>
  <dcterms:modified xsi:type="dcterms:W3CDTF">2025-02-19T13:14:00Z</dcterms:modified>
</cp:coreProperties>
</file>