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A21CF" w14:textId="77777777" w:rsidR="00A12446" w:rsidRDefault="00A12446" w:rsidP="00A12446">
      <w:pPr>
        <w:pStyle w:val="ac"/>
        <w:shd w:val="clear" w:color="auto" w:fill="FFFFFF"/>
        <w:spacing w:before="0" w:beforeAutospacing="0" w:after="0" w:afterAutospacing="0"/>
        <w:jc w:val="both"/>
        <w:rPr>
          <w:color w:val="333333"/>
        </w:rPr>
      </w:pPr>
      <w:r>
        <w:rPr>
          <w:color w:val="333333"/>
        </w:rPr>
        <w:t>В</w:t>
      </w:r>
      <w:r w:rsidRPr="00A12446">
        <w:rPr>
          <w:color w:val="333333"/>
        </w:rPr>
        <w:t>ерховный Суд РФ разъяснил порядок применения действующего с 29 мая 2024 г. закона, которым увеличено минимальное пороговое значение долга для возбуждения дел о банкротстве юрлиц; уточнен порядок направления обращений о включении в реестр требований, извещения участников дела о банкротстве; изменены правила обжалования судебных актов; установлены особенности ведения дел о банкротстве физлиц и т. д.</w:t>
      </w:r>
      <w:r w:rsidRPr="00A12446">
        <w:rPr>
          <w:color w:val="333333"/>
        </w:rPr>
        <w:br/>
        <w:t>Дело о банкротстве юрлица может быть возбуждено, если долг составляет минимум 2 млн руб. Если до 29 мая 2024 г. заявление кредитора было оставлено без движения, то, несмотря на последующее устранение причин, суд не примет заявление, если размер требований стал меньше обновленного порогового значения. Судам нужно учитывать, что при наличии задолженности в размере, превышающем пороговое значение, неплатежеспособность должника предполагается. Однако во введении процедуры банкротства может быть отказано, если должник докажет, что он сможет выполнить свои обязательства в будущем. Суд откажет во введении банкротства, если требование заявителя по делу погашено до суммы ниже порогового значения, но есть заявления других кредиторов, суммарный размер требований которых превышает его. Суд объединит первое и последующие заявления для их</w:t>
      </w:r>
      <w:r>
        <w:rPr>
          <w:color w:val="333333"/>
        </w:rPr>
        <w:t xml:space="preserve"> </w:t>
      </w:r>
      <w:r w:rsidRPr="00A12446">
        <w:rPr>
          <w:color w:val="333333"/>
        </w:rPr>
        <w:t>совместного рассмотрения.</w:t>
      </w:r>
    </w:p>
    <w:p w14:paraId="1E003108" w14:textId="77777777" w:rsidR="00A12446" w:rsidRDefault="00A12446" w:rsidP="00A12446">
      <w:pPr>
        <w:pStyle w:val="ac"/>
        <w:shd w:val="clear" w:color="auto" w:fill="FFFFFF"/>
        <w:spacing w:before="0" w:beforeAutospacing="0" w:after="0" w:afterAutospacing="0"/>
        <w:jc w:val="both"/>
        <w:rPr>
          <w:color w:val="333333"/>
        </w:rPr>
      </w:pPr>
      <w:r w:rsidRPr="00A12446">
        <w:rPr>
          <w:color w:val="333333"/>
        </w:rPr>
        <w:t>Заявление о включении в реестр требований нужно подавать только в электронном виде. Если кредитор подает его на бумаге, то он должен обосновать это. К обстоятельствам, свидетельствующим о невозможности соблюдения электронной формы, могут быть отнесены, в частности, отсутствие Интернета в местности, где проживает или находится кредитор, нахождение его в местах лишения свободы.</w:t>
      </w:r>
      <w:r w:rsidRPr="00A12446">
        <w:rPr>
          <w:color w:val="333333"/>
        </w:rPr>
        <w:br/>
        <w:t>Лиц, участвующих в деле, суд извещает однократно. В дальнейшем всю информацию о деле они узнают сами. Однако если у суда имеются сведения о том, что лицо знает о деле, то первое извещение не направляется.</w:t>
      </w:r>
      <w:r>
        <w:rPr>
          <w:color w:val="333333"/>
        </w:rPr>
        <w:t xml:space="preserve"> </w:t>
      </w:r>
    </w:p>
    <w:p w14:paraId="7E1B9CA9" w14:textId="5C35FB8D" w:rsidR="00A12446" w:rsidRPr="00A12446" w:rsidRDefault="00A12446" w:rsidP="00A12446">
      <w:pPr>
        <w:pStyle w:val="ac"/>
        <w:shd w:val="clear" w:color="auto" w:fill="FFFFFF"/>
        <w:spacing w:before="0" w:beforeAutospacing="0"/>
        <w:jc w:val="both"/>
        <w:rPr>
          <w:color w:val="333333"/>
        </w:rPr>
      </w:pPr>
      <w:r w:rsidRPr="00A12446">
        <w:rPr>
          <w:color w:val="333333"/>
        </w:rPr>
        <w:t>Все судебные акты, предусмотренные Законом о банкротстве и не указанные в АПК РФ, первоначально обжалуются в арбитражный суд апелляционной инстанции, затем - в арбитражный суд округа. Закон содержит исключения.</w:t>
      </w:r>
      <w:r w:rsidRPr="00A12446">
        <w:rPr>
          <w:color w:val="333333"/>
        </w:rPr>
        <w:br/>
        <w:t>Супруги и бывшие супруги являются участниками дела о банкротстве. Они извещаются о введении первой процедуры. Например, бывший супруг может участвовать, если совместное имущество не разделено.</w:t>
      </w:r>
      <w:r w:rsidRPr="00A12446">
        <w:rPr>
          <w:color w:val="333333"/>
        </w:rPr>
        <w:br/>
        <w:t>Разъяснены особенности ведения производства по обособленным спорам.</w:t>
      </w:r>
    </w:p>
    <w:p w14:paraId="513AB7BF" w14:textId="77777777" w:rsidR="0066593D" w:rsidRDefault="0066593D"/>
    <w:sectPr w:rsidR="006659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3D"/>
    <w:rsid w:val="004C22F8"/>
    <w:rsid w:val="0066593D"/>
    <w:rsid w:val="00A12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720B7"/>
  <w15:chartTrackingRefBased/>
  <w15:docId w15:val="{9514F883-84E4-4BE9-A61F-2138907D7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659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659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6593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6593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6593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6593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6593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6593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6593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593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6593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6593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6593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6593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6593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6593D"/>
    <w:rPr>
      <w:rFonts w:eastAsiaTheme="majorEastAsia" w:cstheme="majorBidi"/>
      <w:color w:val="595959" w:themeColor="text1" w:themeTint="A6"/>
    </w:rPr>
  </w:style>
  <w:style w:type="character" w:customStyle="1" w:styleId="80">
    <w:name w:val="Заголовок 8 Знак"/>
    <w:basedOn w:val="a0"/>
    <w:link w:val="8"/>
    <w:uiPriority w:val="9"/>
    <w:semiHidden/>
    <w:rsid w:val="0066593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6593D"/>
    <w:rPr>
      <w:rFonts w:eastAsiaTheme="majorEastAsia" w:cstheme="majorBidi"/>
      <w:color w:val="272727" w:themeColor="text1" w:themeTint="D8"/>
    </w:rPr>
  </w:style>
  <w:style w:type="paragraph" w:styleId="a3">
    <w:name w:val="Title"/>
    <w:basedOn w:val="a"/>
    <w:next w:val="a"/>
    <w:link w:val="a4"/>
    <w:uiPriority w:val="10"/>
    <w:qFormat/>
    <w:rsid w:val="00665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6593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6593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6593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6593D"/>
    <w:pPr>
      <w:spacing w:before="160"/>
      <w:jc w:val="center"/>
    </w:pPr>
    <w:rPr>
      <w:i/>
      <w:iCs/>
      <w:color w:val="404040" w:themeColor="text1" w:themeTint="BF"/>
    </w:rPr>
  </w:style>
  <w:style w:type="character" w:customStyle="1" w:styleId="22">
    <w:name w:val="Цитата 2 Знак"/>
    <w:basedOn w:val="a0"/>
    <w:link w:val="21"/>
    <w:uiPriority w:val="29"/>
    <w:rsid w:val="0066593D"/>
    <w:rPr>
      <w:i/>
      <w:iCs/>
      <w:color w:val="404040" w:themeColor="text1" w:themeTint="BF"/>
    </w:rPr>
  </w:style>
  <w:style w:type="paragraph" w:styleId="a7">
    <w:name w:val="List Paragraph"/>
    <w:basedOn w:val="a"/>
    <w:uiPriority w:val="34"/>
    <w:qFormat/>
    <w:rsid w:val="0066593D"/>
    <w:pPr>
      <w:ind w:left="720"/>
      <w:contextualSpacing/>
    </w:pPr>
  </w:style>
  <w:style w:type="character" w:styleId="a8">
    <w:name w:val="Intense Emphasis"/>
    <w:basedOn w:val="a0"/>
    <w:uiPriority w:val="21"/>
    <w:qFormat/>
    <w:rsid w:val="0066593D"/>
    <w:rPr>
      <w:i/>
      <w:iCs/>
      <w:color w:val="2F5496" w:themeColor="accent1" w:themeShade="BF"/>
    </w:rPr>
  </w:style>
  <w:style w:type="paragraph" w:styleId="a9">
    <w:name w:val="Intense Quote"/>
    <w:basedOn w:val="a"/>
    <w:next w:val="a"/>
    <w:link w:val="aa"/>
    <w:uiPriority w:val="30"/>
    <w:qFormat/>
    <w:rsid w:val="006659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6593D"/>
    <w:rPr>
      <w:i/>
      <w:iCs/>
      <w:color w:val="2F5496" w:themeColor="accent1" w:themeShade="BF"/>
    </w:rPr>
  </w:style>
  <w:style w:type="character" w:styleId="ab">
    <w:name w:val="Intense Reference"/>
    <w:basedOn w:val="a0"/>
    <w:uiPriority w:val="32"/>
    <w:qFormat/>
    <w:rsid w:val="0066593D"/>
    <w:rPr>
      <w:b/>
      <w:bCs/>
      <w:smallCaps/>
      <w:color w:val="2F5496" w:themeColor="accent1" w:themeShade="BF"/>
      <w:spacing w:val="5"/>
    </w:rPr>
  </w:style>
  <w:style w:type="paragraph" w:styleId="ac">
    <w:name w:val="Normal (Web)"/>
    <w:basedOn w:val="a"/>
    <w:uiPriority w:val="99"/>
    <w:semiHidden/>
    <w:unhideWhenUsed/>
    <w:rsid w:val="00A12446"/>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5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2</cp:revision>
  <dcterms:created xsi:type="dcterms:W3CDTF">2025-02-19T13:06:00Z</dcterms:created>
  <dcterms:modified xsi:type="dcterms:W3CDTF">2025-02-19T13:07:00Z</dcterms:modified>
</cp:coreProperties>
</file>