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EE3F2" w14:textId="77777777" w:rsidR="007510E7" w:rsidRDefault="007510E7" w:rsidP="007510E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Постановлением Конституционного Суда Российской Федерации от 14.11.2024 № 52-П часть третья статьи 206 ГПК РФ признана не противоречащей Конституции Российской Федерации в той мере, в какой она по своему конституционно-правовому смыслу в системе действующего правового регулирования не исключает возможности присуждения по требованию работника судебной неустойки, подлежащей взысканию с работодателя на случай неисполнения судебного акта, обязывающего его совершить определенные действия, не связанные с передачей имущества или денежных сумм, в пользу работника.</w:t>
      </w:r>
    </w:p>
    <w:p w14:paraId="671B8BAF" w14:textId="77777777" w:rsidR="007510E7" w:rsidRDefault="007510E7" w:rsidP="007510E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Конституционный Суд отметил, что материальную ответственность работодателя, возникающую по основаниям, указанным в статье 234 ТК РФ, нельзя рассматривать как универсальный способ обеспечения исполнения судебного акта, вынесенного по иску работника, предъявившего неимущественные требования. Не предполагает этого по своему буквальному смыслу и статья 236 ТК РФ.</w:t>
      </w:r>
    </w:p>
    <w:p w14:paraId="26CAB16F" w14:textId="77777777" w:rsidR="007510E7" w:rsidRDefault="007510E7" w:rsidP="007510E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Судебная же неустойка, будучи оправданной необходимостью повышения эффективности исполнения судебных актов, применима к любым случаям неисполнения работодателем судебного акта, обязывающего его совершить определенные действия, не связанные с передачей имущества или денежных сумм, в пользу работника.</w:t>
      </w:r>
    </w:p>
    <w:p w14:paraId="4905C8A3" w14:textId="77777777" w:rsidR="007510E7" w:rsidRDefault="007510E7" w:rsidP="007510E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 xml:space="preserve">Применительно к случаям, когда неисполнение не связанного с передачей имущества или денежных сумм требования работника может привести к возникновению или увеличению материальной ответственности работодателя, риски несоразмерного обогащения истца и несправедливого </w:t>
      </w:r>
      <w:proofErr w:type="spellStart"/>
      <w:r>
        <w:rPr>
          <w:rFonts w:ascii="Roboto" w:hAnsi="Roboto"/>
          <w:color w:val="333333"/>
          <w:sz w:val="28"/>
          <w:szCs w:val="28"/>
        </w:rPr>
        <w:t>претерпевания</w:t>
      </w:r>
      <w:proofErr w:type="spellEnd"/>
      <w:r>
        <w:rPr>
          <w:rFonts w:ascii="Roboto" w:hAnsi="Roboto"/>
          <w:color w:val="333333"/>
          <w:sz w:val="28"/>
          <w:szCs w:val="28"/>
        </w:rPr>
        <w:t xml:space="preserve"> ответчиком неблагоприятных последствий компенсируются судебным контролем за справедливостью и соразмерностью размера неустойки.</w:t>
      </w:r>
    </w:p>
    <w:p w14:paraId="09152D3F" w14:textId="77777777" w:rsidR="006D1461" w:rsidRDefault="006D1461"/>
    <w:sectPr w:rsidR="006D1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61"/>
    <w:rsid w:val="00501EE4"/>
    <w:rsid w:val="006D1461"/>
    <w:rsid w:val="0075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1F050-9361-4832-A2E3-57FE4623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1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1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14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1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14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1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1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1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14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14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14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146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146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14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14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14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14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1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1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1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1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1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14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14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146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14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146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D146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51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2025-01-23T08:52:00Z</dcterms:created>
  <dcterms:modified xsi:type="dcterms:W3CDTF">2025-01-23T08:53:00Z</dcterms:modified>
</cp:coreProperties>
</file>