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BA5EA8" w14:textId="27969B87" w:rsidR="001B5326" w:rsidRPr="001523D0" w:rsidRDefault="001523D0" w:rsidP="001523D0">
      <w:pPr>
        <w:jc w:val="both"/>
        <w:rPr>
          <w:rFonts w:ascii="Times New Roman" w:hAnsi="Times New Roman" w:cs="Times New Roman"/>
          <w:sz w:val="28"/>
          <w:szCs w:val="28"/>
        </w:rPr>
      </w:pPr>
      <w:r w:rsidRPr="001523D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 1 января 2025 г. единая предельная величина базы для исчисления страховых взносов в отношении каждого физлица составляет 2 млн 759 тыс. руб. (нарастающим итогом).</w:t>
      </w:r>
      <w:r w:rsidRPr="001523D0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1523D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Постановление вступает в силу с 1 января 2025 г., но не ранее чем через 1 месяц со дня его официального опубликования и не ранее 1-го числа очередного расчетного периода по страховым взносам.</w:t>
      </w:r>
    </w:p>
    <w:sectPr w:rsidR="001B5326" w:rsidRPr="001523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326"/>
    <w:rsid w:val="001523D0"/>
    <w:rsid w:val="001B5326"/>
    <w:rsid w:val="009A4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65D6DA-A303-4D91-B597-E9DAC89FF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304</Characters>
  <Application>Microsoft Office Word</Application>
  <DocSecurity>0</DocSecurity>
  <Lines>2</Lines>
  <Paragraphs>1</Paragraphs>
  <ScaleCrop>false</ScaleCrop>
  <Company/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2</cp:revision>
  <dcterms:created xsi:type="dcterms:W3CDTF">2024-11-12T13:34:00Z</dcterms:created>
  <dcterms:modified xsi:type="dcterms:W3CDTF">2024-11-12T13:35:00Z</dcterms:modified>
</cp:coreProperties>
</file>