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BFA719" w14:textId="59805A3A" w:rsidR="004D56E4" w:rsidRPr="007A5501" w:rsidRDefault="007A5501">
      <w:pPr>
        <w:rPr>
          <w:rFonts w:ascii="Roboto" w:hAnsi="Roboto"/>
          <w:color w:val="333333"/>
          <w:shd w:val="clear" w:color="auto" w:fill="FFFFFF"/>
        </w:rPr>
      </w:pPr>
      <w:r>
        <w:rPr>
          <w:rFonts w:ascii="Roboto" w:hAnsi="Roboto"/>
          <w:color w:val="333333"/>
          <w:shd w:val="clear" w:color="auto" w:fill="FFFFFF"/>
        </w:rPr>
        <w:t>Уголовный кодекс Российской Федерации предусматривает два основных вида преступлений, связанных со взяткой: это получение взятки (ст. 290 УК РФ) и дача взятки (ст. 291 УК РФ).</w:t>
      </w:r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</w:rPr>
        <w:t>Получение взятки – это получение должностным лицом преимуществ и выгод законные или незаконные действия (бездействие). При этом взяткой могут быть предметы – деньги, изделия из драгоценных металлов и камней, автомашины, бытовая техника, недвижимое имущество, услуги и выгоды – лечение, путевки, ремонтные или строительные работы и другие блага, полученные безвозмездно или по заниженной цене.</w:t>
      </w:r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</w:rPr>
        <w:t>Дача взятки – преступление, направленное на склонение должностного лица к совершению законных или незаконных действий (бездействий) в пользу дающего, либо к предоставлению каких-либо преимуществ, либо к их получению, в том числе за общее покровительство или попустительство по службе.</w:t>
      </w:r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</w:rPr>
        <w:t>За получение взятки могут быть привлечены к уголовной ответственности только должностные лица, а именно представители власти или лица, выполняющие организационно-распорядительные или административно- хозяйственные функции в государственных органах, органах местного самоуправления, государственных и муниципальных учреждений, а также в Вооруженных силах Российской Федерации.</w:t>
      </w:r>
      <w:r>
        <w:rPr>
          <w:rFonts w:ascii="Roboto" w:hAnsi="Roboto"/>
          <w:color w:val="333333"/>
          <w:shd w:val="clear" w:color="auto" w:fill="FFFFFF"/>
        </w:rPr>
        <w:t xml:space="preserve"> </w:t>
      </w:r>
      <w:r>
        <w:rPr>
          <w:rFonts w:ascii="Roboto" w:hAnsi="Roboto"/>
          <w:color w:val="333333"/>
          <w:shd w:val="clear" w:color="auto" w:fill="FFFFFF"/>
        </w:rPr>
        <w:t>При этом следует участь, что при передаче взятки к уголовной ответственности привлекаются как взяткодатель, так и взяткополучатель. Исключение составляет лишь случаи, когда лицо, давшее взятку, добровольно сообщило органу, имеющему право возбудить уголовное дело, о даче взятки, либо, если имело мест вымогательство взятки. Под вымогательством взятки понимается требование должностного лица о передаче незаконного вознаграждения под угрозой выполнения либо невыполнения действий, нарушающих законные и обоснованные интересы лица.</w:t>
      </w:r>
    </w:p>
    <w:sectPr w:rsidR="004D56E4" w:rsidRPr="007A5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6E4"/>
    <w:rsid w:val="001976C2"/>
    <w:rsid w:val="004D56E4"/>
    <w:rsid w:val="007A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54B1"/>
  <w15:chartTrackingRefBased/>
  <w15:docId w15:val="{032ECBA0-28CA-4475-AFBE-84D56CA2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2024-10-22T12:46:00Z</dcterms:created>
  <dcterms:modified xsi:type="dcterms:W3CDTF">2024-10-22T12:47:00Z</dcterms:modified>
</cp:coreProperties>
</file>