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4883F" w14:textId="31505A7C" w:rsidR="006D33BC" w:rsidRDefault="004B06B4" w:rsidP="004B06B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B06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Какая ответственность предусмотрена за ложное сообщение об акте терроризма?</w:t>
      </w:r>
    </w:p>
    <w:p w14:paraId="3813EEA5" w14:textId="77777777" w:rsidR="004B06B4" w:rsidRDefault="004B06B4" w:rsidP="004B06B4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B06B4">
        <w:rPr>
          <w:color w:val="333333"/>
          <w:sz w:val="28"/>
          <w:szCs w:val="28"/>
        </w:rPr>
        <w:t xml:space="preserve">Заведомо ложное сообщение об акте терроризма </w:t>
      </w:r>
      <w:proofErr w:type="gramStart"/>
      <w:r w:rsidRPr="004B06B4">
        <w:rPr>
          <w:color w:val="333333"/>
          <w:sz w:val="28"/>
          <w:szCs w:val="28"/>
        </w:rPr>
        <w:t>- это уголовно-наказуемое деяние</w:t>
      </w:r>
      <w:proofErr w:type="gramEnd"/>
      <w:r w:rsidRPr="004B06B4">
        <w:rPr>
          <w:color w:val="333333"/>
          <w:sz w:val="28"/>
          <w:szCs w:val="28"/>
        </w:rPr>
        <w:t xml:space="preserve"> террористической направленности, ответственность за которое предусмотрена ст.207 УК РФ и наступает с 14-ти летнего возраста.</w:t>
      </w:r>
    </w:p>
    <w:p w14:paraId="3B7A5367" w14:textId="5E4C8194" w:rsidR="004B06B4" w:rsidRPr="004B06B4" w:rsidRDefault="004B06B4" w:rsidP="004B06B4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B06B4">
        <w:rPr>
          <w:color w:val="333333"/>
          <w:sz w:val="28"/>
          <w:szCs w:val="28"/>
        </w:rPr>
        <w:t>Подобное сообщение влечет дезорганизацию деятельности органов власти и социальной инфраструктуры, отвлечение сил охраны правопорядка на проверку ложных сообщений и, как следствие, причинение материального ущерба. При этом не имеет значения в какой форме (устно, письменно, анонимно или с указанием авторства), а также каким способом (по телефону, через Интернет, и т.д.) направлено сообщение адресату.</w:t>
      </w:r>
    </w:p>
    <w:p w14:paraId="5EDE7114" w14:textId="77777777" w:rsidR="004B06B4" w:rsidRPr="004B06B4" w:rsidRDefault="004B06B4" w:rsidP="004B06B4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B06B4">
        <w:rPr>
          <w:color w:val="333333"/>
          <w:sz w:val="28"/>
          <w:szCs w:val="28"/>
        </w:rPr>
        <w:t>Преступление признается оконченным с момента получения сообщения адресатом, которым не обязательно являются правоохранительные органы. Оно может быть передано в само учреждение или организацию, на чью нормальную работу стремиться повлиять виновный.</w:t>
      </w:r>
    </w:p>
    <w:p w14:paraId="16A5043B" w14:textId="77777777" w:rsidR="004B06B4" w:rsidRPr="004B06B4" w:rsidRDefault="004B06B4" w:rsidP="004B06B4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B06B4">
        <w:rPr>
          <w:color w:val="333333"/>
          <w:sz w:val="28"/>
          <w:szCs w:val="28"/>
        </w:rPr>
        <w:t>Санкция ст. 207 УК РФ в качестве максимального наказания предусматривает лишение свободы на срок до 10 лет.</w:t>
      </w:r>
    </w:p>
    <w:p w14:paraId="539FF77E" w14:textId="77777777" w:rsidR="004B06B4" w:rsidRPr="004B06B4" w:rsidRDefault="004B06B4" w:rsidP="004B06B4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B06B4">
        <w:rPr>
          <w:color w:val="333333"/>
          <w:sz w:val="28"/>
          <w:szCs w:val="28"/>
        </w:rPr>
        <w:t>Наказание за совершение указанного преступления предусмотрено, в том числе в виде лишения свободы на срок до десяти лет. Также с виновного подлежит взысканию материальный ущерб, связанный с работой специальных служб и убытки, понесенные иными организациями.</w:t>
      </w:r>
    </w:p>
    <w:p w14:paraId="7D48692B" w14:textId="77777777" w:rsidR="004B06B4" w:rsidRPr="004B06B4" w:rsidRDefault="004B06B4" w:rsidP="004B0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06B4" w:rsidRPr="004B0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BC"/>
    <w:rsid w:val="004B06B4"/>
    <w:rsid w:val="006D33BC"/>
    <w:rsid w:val="009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3F6ED"/>
  <w15:chartTrackingRefBased/>
  <w15:docId w15:val="{302EF8AE-942B-486C-99D7-EBE0E5418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83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2024-10-22T13:08:00Z</dcterms:created>
  <dcterms:modified xsi:type="dcterms:W3CDTF">2024-10-22T13:10:00Z</dcterms:modified>
</cp:coreProperties>
</file>