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D11A6" w14:textId="77777777" w:rsidR="00CB0888" w:rsidRPr="00CB0888" w:rsidRDefault="00CB0888" w:rsidP="00CB0888">
      <w:pPr>
        <w:pStyle w:val="a3"/>
        <w:shd w:val="clear" w:color="auto" w:fill="FFFFFF"/>
        <w:spacing w:before="0" w:beforeAutospacing="0"/>
        <w:rPr>
          <w:color w:val="333333"/>
        </w:rPr>
      </w:pPr>
      <w:r w:rsidRPr="00CB0888">
        <w:rPr>
          <w:color w:val="333333"/>
        </w:rPr>
        <w:t>Федеральным законом от 12.06.2024 № 137-ФЗ «О внесении изменений в отдельные законодательные акты Российской Федерации и признании утратившим силу пункта 3.3 части 4 статьи 2 Федерального закона «О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Федерации» увеличивается срок реализации меры господдержки россиян при рождении третьего или последующих детей.</w:t>
      </w:r>
    </w:p>
    <w:p w14:paraId="507ACDAB" w14:textId="77777777" w:rsidR="00CB0888" w:rsidRPr="00CB0888" w:rsidRDefault="00CB0888" w:rsidP="00CB0888">
      <w:pPr>
        <w:pStyle w:val="a3"/>
        <w:shd w:val="clear" w:color="auto" w:fill="FFFFFF"/>
        <w:spacing w:before="0" w:beforeAutospacing="0"/>
        <w:rPr>
          <w:color w:val="333333"/>
        </w:rPr>
      </w:pPr>
      <w:r w:rsidRPr="00CB0888">
        <w:rPr>
          <w:color w:val="333333"/>
        </w:rPr>
        <w:t>Речь идет о выплате в размере 450 тысяч рублей на полное или частичное погашение ипотечных жилищных кредитов (займов). Право на такую меру поддержки будут иметь граждане Российской Федерации – мать или отец, у которых в период с 1 января 2019 года по 31 декабря 2030 года родились третий ребенок или последующие дети. Полное или частичное погашение обязательств по ипотеке в размере задолженности заемщика, но не более 450 тысяч рублей, возможно в случае заключения кредитного договора до 1 июля 2031 года.</w:t>
      </w:r>
    </w:p>
    <w:p w14:paraId="1230F416" w14:textId="77777777" w:rsidR="00CB0888" w:rsidRPr="00CB0888" w:rsidRDefault="00CB0888" w:rsidP="00CB0888">
      <w:pPr>
        <w:pStyle w:val="a3"/>
        <w:shd w:val="clear" w:color="auto" w:fill="FFFFFF"/>
        <w:spacing w:before="0" w:beforeAutospacing="0"/>
        <w:rPr>
          <w:color w:val="333333"/>
        </w:rPr>
      </w:pPr>
      <w:r w:rsidRPr="00CB0888">
        <w:rPr>
          <w:color w:val="333333"/>
        </w:rPr>
        <w:t>Программа поддержки многодетных семей в части улучшения жилищных условий должна была завершиться в конце 2024 года. Теперь она продлена до конца 2030 года, но с некоторыми оговорками. Так, например, нельзя будет воспользоваться мерой поддержки в случае приобретения непригодного для проживания жилья. А для снижения рисков на рынке жилищного кредитования уполномоченные единым институтом развития в жилищной сфере (АО "ДОМ.РФ") организации, предоставляющие ипотечные займы, исключены из перечня субъектов, которые вправе предоставлять кредиты (займы) физлицам в целях, не связанных с осуществлением ими предпринимательской деятельности.</w:t>
      </w:r>
    </w:p>
    <w:p w14:paraId="7B10B719" w14:textId="77777777" w:rsidR="00CB0888" w:rsidRPr="00CB0888" w:rsidRDefault="00CB0888" w:rsidP="00CB0888">
      <w:pPr>
        <w:pStyle w:val="a3"/>
        <w:shd w:val="clear" w:color="auto" w:fill="FFFFFF"/>
        <w:spacing w:before="0" w:beforeAutospacing="0"/>
        <w:rPr>
          <w:color w:val="333333"/>
        </w:rPr>
      </w:pPr>
      <w:r w:rsidRPr="00CB0888">
        <w:rPr>
          <w:color w:val="333333"/>
        </w:rPr>
        <w:t>Закон вступил в силу со дня опубликования - 12 июня 2024 года.</w:t>
      </w:r>
    </w:p>
    <w:p w14:paraId="3D1EE1E0" w14:textId="77777777" w:rsidR="00E07874" w:rsidRDefault="00E07874"/>
    <w:sectPr w:rsidR="00E07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74"/>
    <w:rsid w:val="004C623E"/>
    <w:rsid w:val="00CB0888"/>
    <w:rsid w:val="00E0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80933-34D1-4124-A040-30BDB28E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95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2024-09-10T13:18:00Z</dcterms:created>
  <dcterms:modified xsi:type="dcterms:W3CDTF">2024-09-10T13:19:00Z</dcterms:modified>
</cp:coreProperties>
</file>