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FA87F" w14:textId="77777777" w:rsidR="008874E7" w:rsidRPr="008874E7" w:rsidRDefault="008874E7" w:rsidP="008874E7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8874E7">
        <w:rPr>
          <w:color w:val="333333"/>
          <w:sz w:val="28"/>
          <w:szCs w:val="28"/>
        </w:rPr>
        <w:t xml:space="preserve">Постановлением Правительства Российской Федерации от 22.06.2024 № 844 внесены изменения в постановление Правительства Российской Федерации от </w:t>
      </w:r>
      <w:proofErr w:type="gramStart"/>
      <w:r w:rsidRPr="008874E7">
        <w:rPr>
          <w:color w:val="333333"/>
          <w:sz w:val="28"/>
          <w:szCs w:val="28"/>
        </w:rPr>
        <w:t>26.12.2017  №</w:t>
      </w:r>
      <w:proofErr w:type="gramEnd"/>
      <w:r w:rsidRPr="008874E7">
        <w:rPr>
          <w:color w:val="333333"/>
          <w:sz w:val="28"/>
          <w:szCs w:val="28"/>
        </w:rPr>
        <w:t xml:space="preserve"> 1642.</w:t>
      </w:r>
    </w:p>
    <w:p w14:paraId="5C801A3A" w14:textId="77777777" w:rsidR="008874E7" w:rsidRPr="008874E7" w:rsidRDefault="008874E7" w:rsidP="008874E7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8874E7">
        <w:rPr>
          <w:color w:val="333333"/>
          <w:sz w:val="28"/>
          <w:szCs w:val="28"/>
        </w:rPr>
        <w:t>Внесенными изменениями, в частности, уточнены условия предоставления субсидии, некоторые формулы, по которым определяется размер предоставляемой субсидии, порядок оценки эффективности ее использования, а также предусмотрено, что результатом использования субсидии является обеспечение бесплатным горячим питанием обучающихся, получающих начальное общее образование в государственных и муниципальных образовательных организациях.</w:t>
      </w:r>
    </w:p>
    <w:p w14:paraId="397B1A48" w14:textId="77777777" w:rsidR="008874E7" w:rsidRPr="008874E7" w:rsidRDefault="008874E7" w:rsidP="008874E7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8874E7">
        <w:rPr>
          <w:color w:val="333333"/>
          <w:sz w:val="28"/>
          <w:szCs w:val="28"/>
        </w:rPr>
        <w:t>Закреплено, что в случае нарушения субъектом Российской Федерации и г. Байконуром целей, установленных при предоставлении субсидии, применяются бюджетные меры принуждения, предусмотренные бюджетным законодательством Российской Федерации.</w:t>
      </w:r>
    </w:p>
    <w:p w14:paraId="44EC33B5" w14:textId="77777777" w:rsidR="008D3E82" w:rsidRDefault="008D3E82"/>
    <w:sectPr w:rsidR="008D3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E82"/>
    <w:rsid w:val="004122CD"/>
    <w:rsid w:val="008874E7"/>
    <w:rsid w:val="008D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425ED-3DBF-4521-B39B-1EC6BDA4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6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2024-09-10T13:21:00Z</dcterms:created>
  <dcterms:modified xsi:type="dcterms:W3CDTF">2024-09-10T13:22:00Z</dcterms:modified>
</cp:coreProperties>
</file>