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C99B9" w14:textId="77777777" w:rsidR="004C397D" w:rsidRPr="004C397D" w:rsidRDefault="004C397D" w:rsidP="004C397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4C397D">
        <w:rPr>
          <w:color w:val="333333"/>
          <w:sz w:val="28"/>
          <w:szCs w:val="28"/>
        </w:rPr>
        <w:t>Федеральным законом от 22.06.2024 № 155-ФЗ внесены изменения в Федеральный закон «О государственном (муниципальном) социальном заказе на оказание государственных (муниципальных) услуг в социальной сфере».</w:t>
      </w:r>
    </w:p>
    <w:p w14:paraId="50823ED3" w14:textId="77777777" w:rsidR="004C397D" w:rsidRPr="004C397D" w:rsidRDefault="004C397D" w:rsidP="004C397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4C397D">
        <w:rPr>
          <w:color w:val="333333"/>
          <w:sz w:val="28"/>
          <w:szCs w:val="28"/>
        </w:rPr>
        <w:t>Установлено, что посредством единого портала потребители вправе также обратиться в уполномоченный орган с заявлением о предоставлении, неоказании или ненадлежащем оказании государственных (муниципальных) услуг в социальной сфере.</w:t>
      </w:r>
    </w:p>
    <w:p w14:paraId="2FB0FEB8" w14:textId="77777777" w:rsidR="004C397D" w:rsidRPr="004C397D" w:rsidRDefault="004C397D" w:rsidP="004C397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4C397D">
        <w:rPr>
          <w:color w:val="333333"/>
          <w:sz w:val="28"/>
          <w:szCs w:val="28"/>
        </w:rPr>
        <w:t>Законом также, в частности, уточнены особенности исполнения соглашений, заключаемых с лицами, являющимися стороной соглашения о государственно-частном партнерстве, соглашения о муниципально-частном партнерстве или концессионного соглашения.</w:t>
      </w:r>
    </w:p>
    <w:p w14:paraId="39252D6F" w14:textId="77777777" w:rsidR="00A460D6" w:rsidRDefault="00A460D6"/>
    <w:sectPr w:rsidR="00A46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0D6"/>
    <w:rsid w:val="004C397D"/>
    <w:rsid w:val="00A460D6"/>
    <w:rsid w:val="00C6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5DD9A-EE40-4CB8-8C71-5601F253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3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68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2024-09-10T13:23:00Z</dcterms:created>
  <dcterms:modified xsi:type="dcterms:W3CDTF">2024-09-10T13:23:00Z</dcterms:modified>
</cp:coreProperties>
</file>