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5146" w:rsidRDefault="006A6C34" w:rsidP="001E514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proofErr w:type="gramStart"/>
      <w:r w:rsidRPr="006A6C34">
        <w:rPr>
          <w:rFonts w:ascii="Times New Roman" w:hAnsi="Times New Roman" w:cs="Times New Roman"/>
          <w:b/>
          <w:sz w:val="28"/>
          <w:szCs w:val="28"/>
        </w:rPr>
        <w:t>Прокуратура  Ленинского</w:t>
      </w:r>
      <w:proofErr w:type="gramEnd"/>
      <w:r w:rsidRPr="006A6C34">
        <w:rPr>
          <w:rFonts w:ascii="Times New Roman" w:hAnsi="Times New Roman" w:cs="Times New Roman"/>
          <w:b/>
          <w:sz w:val="28"/>
          <w:szCs w:val="28"/>
        </w:rPr>
        <w:t xml:space="preserve"> административного округа                                   г. Мурманска разъясняет:</w:t>
      </w:r>
      <w:r w:rsidR="001E5146">
        <w:rPr>
          <w:rFonts w:ascii="Times New Roman" w:hAnsi="Times New Roman" w:cs="Times New Roman"/>
          <w:b/>
          <w:sz w:val="28"/>
          <w:szCs w:val="28"/>
        </w:rPr>
        <w:t xml:space="preserve"> в законодательство внесения изменения, касающиеся особенностей передачи прав на объекты ЖКХ</w:t>
      </w:r>
    </w:p>
    <w:p w:rsidR="001E5146" w:rsidRPr="001E5146" w:rsidRDefault="001E5146" w:rsidP="001E51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146">
        <w:rPr>
          <w:rFonts w:ascii="Times New Roman" w:hAnsi="Times New Roman" w:cs="Times New Roman"/>
          <w:sz w:val="28"/>
          <w:szCs w:val="28"/>
        </w:rPr>
        <w:t xml:space="preserve">Федеральным законом </w:t>
      </w:r>
      <w:r w:rsidRPr="001E5146">
        <w:rPr>
          <w:rFonts w:ascii="Times New Roman" w:hAnsi="Times New Roman" w:cs="Times New Roman"/>
          <w:sz w:val="28"/>
          <w:szCs w:val="28"/>
        </w:rPr>
        <w:t>«О внесении изменений в отдельные з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E5146">
        <w:rPr>
          <w:rFonts w:ascii="Times New Roman" w:hAnsi="Times New Roman" w:cs="Times New Roman"/>
          <w:sz w:val="28"/>
          <w:szCs w:val="28"/>
        </w:rPr>
        <w:t>конодательные акты Российской Федерации»</w:t>
      </w:r>
      <w:r w:rsidRPr="001E5146">
        <w:rPr>
          <w:rFonts w:ascii="Times New Roman" w:hAnsi="Times New Roman" w:cs="Times New Roman"/>
          <w:sz w:val="28"/>
          <w:szCs w:val="28"/>
        </w:rPr>
        <w:t xml:space="preserve"> вносятся изменения, касающиеся особенностей передачи прав на объекты жилищно-коммунального хозяйства.</w:t>
      </w:r>
    </w:p>
    <w:p w:rsidR="001E5146" w:rsidRPr="001E5146" w:rsidRDefault="001E5146" w:rsidP="001E51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146">
        <w:rPr>
          <w:rFonts w:ascii="Times New Roman" w:hAnsi="Times New Roman" w:cs="Times New Roman"/>
          <w:sz w:val="28"/>
          <w:szCs w:val="28"/>
        </w:rPr>
        <w:t>Так, в Федеральном законе «О государственных и муниципальных унитарных предприятиях» устанавливаются особенности отчуждения источников тепловой энергии, тепловых сетей, централизованных систем горячего водоснабжения и отдельных объектов таких систем, закреплённых на праве хозяйственного ведения за государственными или муниципальными предприятиями либо на праве оперативного управления за казёнными предприятиями.</w:t>
      </w:r>
    </w:p>
    <w:p w:rsidR="001E5146" w:rsidRPr="001E5146" w:rsidRDefault="001E5146" w:rsidP="001E51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146">
        <w:rPr>
          <w:rFonts w:ascii="Times New Roman" w:hAnsi="Times New Roman" w:cs="Times New Roman"/>
          <w:sz w:val="28"/>
          <w:szCs w:val="28"/>
        </w:rPr>
        <w:t>Кроме того, Федеральный закон «О защите конкуренции» дополняется статьёй, устанавливающей особенности порядка заключения договоров в отношении источников тепловой энергии, тепловых сетей, централизованных систем горячего водоснабжения, холодного водоснабжения и (или) водоотведения, отдельных объектов таких систем, принадлежащих на праве собственности хозяйственным обществам, в уставном капитале которых доля участия Российской Федерации, и (или) субъекта Российской Федерации, и (или) муниципального образования превышает 50 процентов, либо их дочерним хозяйственным обществам, в уставном капитале которых им принадлежит более 50 процентов.</w:t>
      </w:r>
    </w:p>
    <w:p w:rsidR="001E5146" w:rsidRPr="001E5146" w:rsidRDefault="001E5146" w:rsidP="001E5146">
      <w:pPr>
        <w:rPr>
          <w:rFonts w:ascii="Times New Roman" w:hAnsi="Times New Roman" w:cs="Times New Roman"/>
          <w:sz w:val="28"/>
          <w:szCs w:val="28"/>
        </w:rPr>
      </w:pPr>
    </w:p>
    <w:p w:rsidR="004F33A9" w:rsidRPr="006A6C34" w:rsidRDefault="004F33A9" w:rsidP="006A6C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33A9" w:rsidRPr="006A6C34" w:rsidRDefault="004F33A9" w:rsidP="006A6C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3257" w:rsidRDefault="006A3257" w:rsidP="006A6C3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bookmarkStart w:id="0" w:name="_GoBack"/>
      <w:bookmarkEnd w:id="0"/>
    </w:p>
    <w:p w:rsidR="006A3257" w:rsidRDefault="006A3257" w:rsidP="006A6C3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A3257" w:rsidRDefault="006A3257" w:rsidP="006A6C3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A3257" w:rsidRDefault="006A3257" w:rsidP="006A6C3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A3257" w:rsidRDefault="006A3257" w:rsidP="006A6C3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A3257" w:rsidRDefault="006A3257" w:rsidP="006A6C3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A3257" w:rsidRDefault="006A3257" w:rsidP="006A6C3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A3257" w:rsidRDefault="006A3257" w:rsidP="006A6C3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A3257" w:rsidRDefault="006A3257" w:rsidP="006A6C3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A3257" w:rsidRDefault="006A3257" w:rsidP="006A6C3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A3257" w:rsidRDefault="006A3257" w:rsidP="006A6C3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A3257" w:rsidRDefault="006A3257" w:rsidP="006A6C3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A3257" w:rsidRDefault="006A3257" w:rsidP="006A6C3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A3257" w:rsidRDefault="006A3257" w:rsidP="006A6C3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A3257" w:rsidRDefault="006A3257" w:rsidP="006A6C3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A3257" w:rsidRDefault="006A3257" w:rsidP="006A6C3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A3257" w:rsidRDefault="006A3257" w:rsidP="006A6C3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A3257" w:rsidRDefault="006A3257" w:rsidP="006A6C3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A3257" w:rsidRDefault="006A3257" w:rsidP="006A6C3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A3257" w:rsidRDefault="006A3257" w:rsidP="006A6C3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A3257" w:rsidRDefault="006A3257" w:rsidP="006A6C3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sectPr w:rsidR="006A32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altName w:val="Cambria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33A9"/>
    <w:rsid w:val="00163B06"/>
    <w:rsid w:val="001C7FC5"/>
    <w:rsid w:val="001E5146"/>
    <w:rsid w:val="002009F2"/>
    <w:rsid w:val="00316522"/>
    <w:rsid w:val="004F33A9"/>
    <w:rsid w:val="006A3257"/>
    <w:rsid w:val="006A6C34"/>
    <w:rsid w:val="00C96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25FC38"/>
  <w15:chartTrackingRefBased/>
  <w15:docId w15:val="{CE4FBB82-F871-45DE-B32D-33C9EBE07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F33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"/>
    <w:basedOn w:val="a"/>
    <w:link w:val="a5"/>
    <w:rsid w:val="001C7FC5"/>
    <w:pPr>
      <w:suppressAutoHyphens/>
      <w:spacing w:after="140" w:line="276" w:lineRule="auto"/>
    </w:pPr>
    <w:rPr>
      <w:rFonts w:ascii="Liberation Serif" w:eastAsia="NSimSun" w:hAnsi="Liberation Serif" w:cs="Mangal"/>
      <w:kern w:val="2"/>
      <w:sz w:val="24"/>
      <w:szCs w:val="24"/>
      <w:lang w:eastAsia="zh-CN" w:bidi="hi-IN"/>
    </w:rPr>
  </w:style>
  <w:style w:type="character" w:customStyle="1" w:styleId="a5">
    <w:name w:val="Основной текст Знак"/>
    <w:basedOn w:val="a0"/>
    <w:link w:val="a4"/>
    <w:rsid w:val="001C7FC5"/>
    <w:rPr>
      <w:rFonts w:ascii="Liberation Serif" w:eastAsia="NSimSun" w:hAnsi="Liberation Serif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09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Aleksei Kliushnik</dc:creator>
  <cp:keywords/>
  <dc:description/>
  <cp:lastModifiedBy>Клюшник Алексей Сергеевич</cp:lastModifiedBy>
  <cp:revision>2</cp:revision>
  <dcterms:created xsi:type="dcterms:W3CDTF">2024-05-06T06:39:00Z</dcterms:created>
  <dcterms:modified xsi:type="dcterms:W3CDTF">2024-05-06T06:39:00Z</dcterms:modified>
</cp:coreProperties>
</file>