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3E5" w:rsidRDefault="006A6C34" w:rsidP="002853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A6C34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6A6C34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                                  г. Мурманска разъясняет:</w:t>
      </w:r>
      <w:r w:rsidR="001E51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53E5">
        <w:rPr>
          <w:rFonts w:ascii="Times New Roman" w:hAnsi="Times New Roman" w:cs="Times New Roman"/>
          <w:b/>
          <w:sz w:val="28"/>
          <w:szCs w:val="28"/>
        </w:rPr>
        <w:t>в Налоговой кодекс России внесены изменения</w:t>
      </w:r>
    </w:p>
    <w:p w:rsidR="002853E5" w:rsidRPr="002853E5" w:rsidRDefault="002853E5" w:rsidP="00285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3E5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статьи 164 и 165 Налогового кодекса Российской Федерации» </w:t>
      </w:r>
      <w:r w:rsidRPr="002853E5">
        <w:rPr>
          <w:rFonts w:ascii="Times New Roman" w:hAnsi="Times New Roman" w:cs="Times New Roman"/>
          <w:sz w:val="28"/>
          <w:szCs w:val="28"/>
        </w:rPr>
        <w:t>упрощается процедура подтверждения налогоплательщиками обоснованности применения ставки налога на добавленную стоимость в размере 0 процентов при оказании услуг по международной перевозке товаров и транспортно-экспедиционных услуг.</w:t>
      </w:r>
    </w:p>
    <w:p w:rsidR="002853E5" w:rsidRPr="002853E5" w:rsidRDefault="002853E5" w:rsidP="00285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3E5">
        <w:rPr>
          <w:rFonts w:ascii="Times New Roman" w:hAnsi="Times New Roman" w:cs="Times New Roman"/>
          <w:sz w:val="28"/>
          <w:szCs w:val="28"/>
        </w:rPr>
        <w:t>В частности, отменяется требование о наличии отметки российского таможенного органа на документе, на основании которого товары были ввезены автомобильным транспортом на территорию Российской Федерации либо вывезены автомобильным транспортом за пределы таможенной территории Евразийского экономического союза с территории Российской Федерации.</w:t>
      </w:r>
    </w:p>
    <w:p w:rsidR="002853E5" w:rsidRPr="002853E5" w:rsidRDefault="002853E5" w:rsidP="00285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3E5">
        <w:rPr>
          <w:rFonts w:ascii="Times New Roman" w:hAnsi="Times New Roman" w:cs="Times New Roman"/>
          <w:sz w:val="28"/>
          <w:szCs w:val="28"/>
        </w:rPr>
        <w:t>Федеральным законом устанавливается, что при вывозе товаров железнодорожным транспортом за пределы таможенной территории Евразийского экономического союза в налоговые органы представляется реестр в электронной форме, содержащий сведения о декларации на товары и сведения из перевозочного документа, на основании которого такие товары были вывезены.</w:t>
      </w:r>
    </w:p>
    <w:p w:rsidR="002853E5" w:rsidRPr="002853E5" w:rsidRDefault="002853E5" w:rsidP="00285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3E5">
        <w:rPr>
          <w:rFonts w:ascii="Times New Roman" w:hAnsi="Times New Roman" w:cs="Times New Roman"/>
          <w:sz w:val="28"/>
          <w:szCs w:val="28"/>
        </w:rPr>
        <w:t>При ввозе товаров железнодорожным транспортом на территорию Российской Федерации с территории иностранного государства, не являющегося государством – членом Евразийского экономического союза, в налоговые органы представляется реестр в электронной форме, который должен содержать сведения о транзитной декларации либо декларации на товары, а также сведения из перевозочного документа.</w:t>
      </w:r>
    </w:p>
    <w:p w:rsidR="002853E5" w:rsidRPr="002853E5" w:rsidRDefault="002853E5" w:rsidP="00285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3E5">
        <w:rPr>
          <w:rFonts w:ascii="Times New Roman" w:hAnsi="Times New Roman" w:cs="Times New Roman"/>
          <w:sz w:val="28"/>
          <w:szCs w:val="28"/>
        </w:rPr>
        <w:t>Кроме того, Федеральным законом устанавливаются сроки представления налогоплательщиками в налоговые органы новых видов электронных реестров и порядок истребования налоговыми органами документов, сведения из которых включены в такие реестры.</w:t>
      </w:r>
    </w:p>
    <w:p w:rsidR="001E5146" w:rsidRPr="001E5146" w:rsidRDefault="001E5146" w:rsidP="001E5146">
      <w:pPr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sectPr w:rsidR="006A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163B06"/>
    <w:rsid w:val="001C7FC5"/>
    <w:rsid w:val="001E5146"/>
    <w:rsid w:val="002009F2"/>
    <w:rsid w:val="002853E5"/>
    <w:rsid w:val="00316522"/>
    <w:rsid w:val="004F33A9"/>
    <w:rsid w:val="006A3257"/>
    <w:rsid w:val="006A6C34"/>
    <w:rsid w:val="00C9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FC38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1C7FC5"/>
    <w:pPr>
      <w:suppressAutoHyphens/>
      <w:spacing w:after="140" w:line="276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1C7FC5"/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2</cp:revision>
  <dcterms:created xsi:type="dcterms:W3CDTF">2024-05-06T06:41:00Z</dcterms:created>
  <dcterms:modified xsi:type="dcterms:W3CDTF">2024-05-06T06:41:00Z</dcterms:modified>
</cp:coreProperties>
</file>