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FCC" w:rsidRDefault="005A1FCC" w:rsidP="005A1FC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тему</w:t>
      </w:r>
      <w:r w:rsidRPr="005A1F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5E4672" w:rsidRPr="005A1FCC" w:rsidRDefault="005E4672" w:rsidP="005A1FC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«Как и с какого возраста можно работать»</w:t>
      </w:r>
    </w:p>
    <w:p w:rsidR="005A1FCC" w:rsidRDefault="005A1FCC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Временная занятость подростков нацелена на создание дополнительных гарантий для несовершеннолетн</w:t>
      </w:r>
      <w:bookmarkStart w:id="0" w:name="_GoBack"/>
      <w:bookmarkEnd w:id="0"/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их граждан, получение профессиональных навыков, адаптацию к трудовой деятельности во время летних каникул и свободное от учебы время, а также на профилактику правонарушений.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По общему правилу лица, достигшие возраста 16 лет, могут вступать в трудовые отношения в качестве работников (ч. 3 ст. 20 Трудового кодекса РФ).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Вместе с тем допускается заключение трудового договора и с работниками более юного возраста. Согласно ч. 2 ст. 63 Трудового кодекса  РФ трудовой договор может быть заключен с работником по достижении им возраста 15 лет, если соискатель: получил основное общее образование; продолжает осваивать программы основного общего образования по иной форме обучения, чем очная; оставил обучение в общеобразовательном учреждении.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ч. 3 ст. 63 Трудового кодекса РФ трудовой договор может быть заключен и с подростком, достигшим возраста 14 лет. При этом необходимо соблюдение следующих условий: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работник, достигший возраста 14 лет, является учащимся;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работа, на которую трудоустраивается подросток, относится к категории легкого труда, не причиняющего вреда здоровью;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выполнение работы должно производиться только в свободное от учебы время и не нарушать процесс учебы (желательно получить справку из учебного учреждения о расписании учебных занятий, что позволит избежать нарушения установленного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 xml:space="preserve">порядка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привлечения подростка к труду, установленного Трудового кодекса РФ);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на заключение трудового договора с таким работником получено согласие родителя (опекуна, попечителя) и органа опеки и попечительства.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Необходимо отметить, что для заключения трудового договора требуется согласие только одного из родителей.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 трудоустройстве несовершеннолетний работник согласно ст. 65 Трудового кодекса РФ должен представить в кадровую службу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следующие документы: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паспорт (иной документ, удостоверяющий личность);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трудовую книжку;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страховое свидетельство обязательного пенсионного страхования;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документы воинского учета;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документ об образовании, о квалификации или наличии специальных знаний – при поступлении на работу, требующую специальных знаний или специальной подготовки.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 том случае, когда несовершеннолетний устраивается на работу впервые, оформление трудовой книжки и пенсионного свидетельства осуществляет работодатель.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С несовершеннолетним работником может быть заключен трудовой договор на неопределенный срок или срочный трудовой договор (например, на время каникул). Целесообразнее заключать срочный трудовой договор, поскольку расторжение трудового договора по инициативе работодателя с лицом, не достигшим возраста 18 лет, допускается только с согласия государственной инспекции труда и комиссии по делам несовершеннолетних (ст. 269 Трудового кодекса РФ).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Лица, не достигшие возраста 18 лет, при заключении трудового договора подлежат обязательному медицинскому осмотру (обследованию) (ст. 69, ч. 1 ст. 266 Трудового кодекса РФ). Осмотры (обследования) проводятся за счет средств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работодателя (ч. 2 ст. 266 Трудового кодекса РФ).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Перечень работ, на которых нельзя применять труд работников, не достигших возраста 18 лет, утвержден постановлением Правительст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 xml:space="preserve">ва РФ от 25.02.2000 № 163 «Об утверждении перечня работ и работ с вредными или опасными условиями труда, при выполнении которых запрещается применение труда лиц моложе восемнадцати лет». Нормы нагрузок определены постановлением Минтруда и </w:t>
      </w:r>
      <w:proofErr w:type="spellStart"/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соцразвития</w:t>
      </w:r>
      <w:proofErr w:type="spellEnd"/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РФ от 07.04.1999 № 7 «Об утверждении норм предельно допустимых нагрузок для лиц моложе восемнадцати лет при подъеме и перемещении тяжестей вручную».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несовершеннолетних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работников установлена сокращенная продолжительность рабочего времени: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работников в возрасте до 16 лет – не более 24 часов в неделю;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работников в возрасте от 16 до 18 лет – не более 35 часов в неделю;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работников в возрасте до 16 лет, продолжающих учебу в образовательном учреждении и работающих в свободное от учебы время, – не более 12 часов в неделю;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работников в возрасте от 16 до 18 лет, продолжающих учебу в образовательном учреждении и работающих в свободное от учебы время, – не более 17,5 часов в неделю.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несовершеннолетних лиц продолжительность ежедневной работы (смены) в соответствии со статьей 94 ТК РФ не может превышать: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работников в возрасте от 15 до 16 лет – 5 часов;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работников в возрасте от 16 до 18 лет – 7 часов;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для учащихся общеобразовательных учреждений, образовательных учреждений начального и среднего профессионального образования, совмещающих учебу с работой, в возрасте от 14 до 16 лет – 2,5 часов;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указанной категории учащихся, совмещающих учебу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с работой, в возрасте от 16 до 18 лет – 4 часов.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Время отдыха, несовершеннолетним ежегодный оплачиваемый отпуск предоставляется в удобное для них время, продолжительность отпуска составляет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31 календарный день.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В отношении работников в возрасте до 18 лет не допускается: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перенесение ежегодного оплачиваемого отпуска на следующий год (ст. 124 Трудового кодекса РФ);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отзыв из отпуска (ст. 125 Трудового кодекса РФ);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замена отпуска денежной компенсацией (ст. 126 Трудового кодекса РФ).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Оплата труда, несовершеннолетних работников учащихся и работающих в свободное от учебы время производится пропорционально отработанному времени или в зависимости от выработки. Работодатель также за счет собственных средств может установить доплаты к заработной плате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несовершеннолетних (ч. 3 ст. 271 Трудового кодекса РФ).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Материальная ответственность, на работников в установленных случаях может возлагаться полная материальная ответственность, которая состоит в обязанности возместить работодателю прямой действительный ущерб в полном размере. Согласно статье 242 Трудового кодекса РФ работники в возрасте до 18 лет несут полную материальную ответственность лишь за: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умышленное причинение ущерба;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ущерб, причиненный в состоянии алкогольного, наркотического или иного токсического опьянения;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ущерб, причиненный в результате совершения преступления или административного проступка.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 этом Трудовой кодекса РФ запрещает заключение с несовершеннолетними </w:t>
      </w: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договоров о полной материальной ответственности работников (ст. 244 Трудового кодекса РФ).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Ответственность за нарушения трудового законодательства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За неисполнение соответствующих требований трудового законодательства может повлечь привлечение к административной ответственности: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- по ч. 1 ст. 5.27 Кодекса об административных правонарушениях РФ (нарушение трудового законодательства и иных нормативных правовых актов, содержащих нормы трудового права), с наложением административного штрафа на должностных лиц в размере от одной тысяч до пяти тысяч рублей; на лиц, осуществляющих предпринимательскую деятельность без образования юридического лица, - от одной тысяч до пяти тысяч рублей; на юридических лиц - от тридцать тысяч до пятидесяти тысяч рублей.</w:t>
      </w:r>
    </w:p>
    <w:p w:rsid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t>- по ч. 2 ст. 5.27 Кодекса об административных правонарушениях РФ (нарушение трудового законодательства и иных нормативных правовых актов, содержащих нормы трудового права, повторно), с наложением административного штрафа на должностных лиц в размере от десяти тысяч до двадцати тысяч рублей; на лиц, осуществляющих предпринимательскую деятельность без образования юридического лица, - от десяти  тысяч до двадцати тысяч рублей; на юридических лиц - от пятидесяти тысяч до семидесяти тысяч рублей.</w:t>
      </w:r>
    </w:p>
    <w:p w:rsidR="005E4672" w:rsidRPr="005A1FCC" w:rsidRDefault="005E4672" w:rsidP="005A1FC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A1FCC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по 5.27.1 Кодекса об административных правонарушениях РФ (нарушение государственных нормативных требований охраны труда, содержащихся в федеральных законах и иных нормативных правовых актах Российской Федерации), с наложением административного штрафа на должностных лиц в размере от двух тысяч до пяти тысяч рублей; на лиц, осуществляющих предпринимательскую деятельность без образования юридического лица, - от двух тысяч до пяти тысяч рублей; на юридических лиц - от пятидесяти тысяч до восьмидесяти тысяч рублей.</w:t>
      </w:r>
    </w:p>
    <w:sectPr w:rsidR="005E4672" w:rsidRPr="005A1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672"/>
    <w:rsid w:val="005A1FCC"/>
    <w:rsid w:val="005E4672"/>
    <w:rsid w:val="00CC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2286E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5E4672"/>
  </w:style>
  <w:style w:type="character" w:customStyle="1" w:styleId="feeds-pagenavigationtooltip">
    <w:name w:val="feeds-page__navigation_tooltip"/>
    <w:basedOn w:val="a0"/>
    <w:rsid w:val="005E4672"/>
  </w:style>
  <w:style w:type="paragraph" w:styleId="a3">
    <w:name w:val="Normal (Web)"/>
    <w:basedOn w:val="a"/>
    <w:uiPriority w:val="99"/>
    <w:semiHidden/>
    <w:unhideWhenUsed/>
    <w:rsid w:val="005E4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8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5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94818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2841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1080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118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1182</Words>
  <Characters>6743</Characters>
  <Application>Microsoft Office Word</Application>
  <DocSecurity>0</DocSecurity>
  <Lines>56</Lines>
  <Paragraphs>15</Paragraphs>
  <ScaleCrop>false</ScaleCrop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2022-12-29T20:16:00Z</dcterms:created>
  <dcterms:modified xsi:type="dcterms:W3CDTF">2022-12-29T21:13:00Z</dcterms:modified>
</cp:coreProperties>
</file>