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ADF" w:rsidRPr="00454ADF" w:rsidRDefault="00454ADF" w:rsidP="00454ADF">
      <w:pPr>
        <w:shd w:val="clear" w:color="auto" w:fill="FFFFFF"/>
        <w:spacing w:line="399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454A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 предоставлении земельных участков в 2022 году по упрощенной процедуре</w:t>
      </w:r>
    </w:p>
    <w:p w:rsidR="00B26A09" w:rsidRPr="00454ADF" w:rsidRDefault="00B26A09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54ADF" w:rsidRDefault="00185685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sz w:val="28"/>
          <w:szCs w:val="28"/>
          <w:shd w:val="clear" w:color="auto" w:fill="FFFFFF"/>
        </w:rPr>
        <w:t xml:space="preserve">Прокуратура города </w:t>
      </w:r>
      <w:r w:rsidR="00CA42B7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454ADF">
        <w:rPr>
          <w:sz w:val="28"/>
          <w:szCs w:val="28"/>
          <w:shd w:val="clear" w:color="auto" w:fill="FFFFFF"/>
        </w:rPr>
        <w:t xml:space="preserve"> разъясняет, что</w:t>
      </w:r>
      <w:r w:rsidR="00454ADF" w:rsidRPr="00454ADF">
        <w:rPr>
          <w:color w:val="333333"/>
          <w:sz w:val="28"/>
          <w:szCs w:val="28"/>
          <w:shd w:val="clear" w:color="auto" w:fill="FFFFFF"/>
        </w:rPr>
        <w:t xml:space="preserve"> постановлением Правительства РФ от 9 апреля 2022 г. № 629 «Об особенностях регулирования земельных отношений в Российской Федерации в 2022 году» предусмотрено предоставление в 2022 году земельных участков по упрощенной процедуре.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Разрешен обмен государственных и муниципальных участков на частную землю, если она нужна для размещения объектов или реализации масштабных инвестиционных проектов.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Так, садоводы, огородники и граждане, ведущие личные подсобные хозяйства, могут выкупить без торгов арендованные государственные или муниципальные участки.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Предприниматели, налаживающие производство импортозамещающей продукции, также могут получить государственные или муниципальные участки в аренду в упрощенном порядке - без торгов.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Кроме того, существенно сокращены сроки выполнения процедур при предоставлении участков: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- 14 календарных дней отведено на утверждение схемы расположения участка на кадастровом плане, на рассмотрение заявлений о предварительном согласовании предоставления участка и о предоставлении участка;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- если схема расположения участка подлежит согласованию, срок рассмотрения заявления можно продлить не более чем на 20 календарных дней;</w:t>
      </w:r>
    </w:p>
    <w:p w:rsid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- заявления иных граждан, крестьянско-фермерских хозяйств о намерении участвовать в аукционе будут ждать 10 календарных дней после опубликования извещения.</w:t>
      </w:r>
    </w:p>
    <w:p w:rsidR="002E7CF5" w:rsidRPr="00454ADF" w:rsidRDefault="00454ADF" w:rsidP="00454AD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4ADF">
        <w:rPr>
          <w:color w:val="333333"/>
          <w:sz w:val="28"/>
          <w:szCs w:val="28"/>
          <w:shd w:val="clear" w:color="auto" w:fill="FFFFFF"/>
        </w:rPr>
        <w:t>Эти правила установлены на 2022 год.</w:t>
      </w:r>
    </w:p>
    <w:sectPr w:rsidR="002E7CF5" w:rsidRPr="00454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E1D" w:rsidRDefault="00215E1D" w:rsidP="0029692B">
      <w:pPr>
        <w:spacing w:after="0" w:line="240" w:lineRule="auto"/>
      </w:pPr>
      <w:r>
        <w:separator/>
      </w:r>
    </w:p>
  </w:endnote>
  <w:endnote w:type="continuationSeparator" w:id="0">
    <w:p w:rsidR="00215E1D" w:rsidRDefault="00215E1D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E1D" w:rsidRDefault="00215E1D" w:rsidP="0029692B">
      <w:pPr>
        <w:spacing w:after="0" w:line="240" w:lineRule="auto"/>
      </w:pPr>
      <w:r>
        <w:separator/>
      </w:r>
    </w:p>
  </w:footnote>
  <w:footnote w:type="continuationSeparator" w:id="0">
    <w:p w:rsidR="00215E1D" w:rsidRDefault="00215E1D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15E1D"/>
    <w:rsid w:val="0029692B"/>
    <w:rsid w:val="002E7CF5"/>
    <w:rsid w:val="00400A0A"/>
    <w:rsid w:val="00454ADF"/>
    <w:rsid w:val="00462360"/>
    <w:rsid w:val="004970ED"/>
    <w:rsid w:val="00505D97"/>
    <w:rsid w:val="005B27D1"/>
    <w:rsid w:val="006D569B"/>
    <w:rsid w:val="007C07C1"/>
    <w:rsid w:val="008215EE"/>
    <w:rsid w:val="00A86A94"/>
    <w:rsid w:val="00B26A09"/>
    <w:rsid w:val="00B337FF"/>
    <w:rsid w:val="00CA0629"/>
    <w:rsid w:val="00CA42B7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EDA1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2022-06-06T08:54:00Z</dcterms:created>
  <dcterms:modified xsi:type="dcterms:W3CDTF">2022-12-23T08:56:00Z</dcterms:modified>
</cp:coreProperties>
</file>