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360" w:rsidRDefault="0014161D" w:rsidP="005B27D1">
      <w:pPr>
        <w:spacing w:after="0" w:line="240" w:lineRule="auto"/>
        <w:ind w:firstLine="567"/>
        <w:jc w:val="both"/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Об антикризисных мерах в сфере налогообложения</w:t>
      </w:r>
    </w:p>
    <w:p w:rsidR="0014161D" w:rsidRPr="005B27D1" w:rsidRDefault="0014161D" w:rsidP="005B27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4161D" w:rsidRDefault="00185685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14161D">
        <w:rPr>
          <w:sz w:val="28"/>
          <w:szCs w:val="28"/>
          <w:shd w:val="clear" w:color="auto" w:fill="FFFFFF"/>
        </w:rPr>
        <w:t xml:space="preserve">Прокуратура города </w:t>
      </w:r>
      <w:r w:rsidR="002C5944">
        <w:rPr>
          <w:sz w:val="28"/>
          <w:szCs w:val="28"/>
          <w:shd w:val="clear" w:color="auto" w:fill="FFFFFF"/>
        </w:rPr>
        <w:t>Североморска</w:t>
      </w:r>
      <w:bookmarkStart w:id="0" w:name="_GoBack"/>
      <w:bookmarkEnd w:id="0"/>
      <w:r w:rsidRPr="0014161D">
        <w:rPr>
          <w:sz w:val="28"/>
          <w:szCs w:val="28"/>
          <w:shd w:val="clear" w:color="auto" w:fill="FFFFFF"/>
        </w:rPr>
        <w:t xml:space="preserve"> разъясняет, что </w:t>
      </w:r>
      <w:r w:rsidR="0014161D" w:rsidRPr="0014161D">
        <w:rPr>
          <w:color w:val="333333"/>
          <w:sz w:val="28"/>
          <w:szCs w:val="28"/>
          <w:shd w:val="clear" w:color="auto" w:fill="FFFFFF"/>
        </w:rPr>
        <w:t>Федеральным законом от 26 марта 2022 г. № 67-ФЗ внесены изменения в части первую и вторую Налогового кодекса Российской Федерации, которыми введен пакет антикризисных мер в сфере налогообложения.     </w:t>
      </w:r>
    </w:p>
    <w:p w:rsidR="0014161D" w:rsidRDefault="0014161D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14161D">
        <w:rPr>
          <w:color w:val="333333"/>
          <w:sz w:val="28"/>
          <w:szCs w:val="28"/>
          <w:shd w:val="clear" w:color="auto" w:fill="FFFFFF"/>
        </w:rPr>
        <w:t>Согласно принятым поправкам:</w:t>
      </w:r>
    </w:p>
    <w:p w:rsidR="0014161D" w:rsidRDefault="0014161D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14161D">
        <w:rPr>
          <w:color w:val="333333"/>
          <w:sz w:val="28"/>
          <w:szCs w:val="28"/>
          <w:shd w:val="clear" w:color="auto" w:fill="FFFFFF"/>
        </w:rPr>
        <w:t xml:space="preserve">- налогом на доходы физических лиц (далее – </w:t>
      </w:r>
      <w:proofErr w:type="gramStart"/>
      <w:r w:rsidRPr="0014161D">
        <w:rPr>
          <w:color w:val="333333"/>
          <w:sz w:val="28"/>
          <w:szCs w:val="28"/>
          <w:shd w:val="clear" w:color="auto" w:fill="FFFFFF"/>
        </w:rPr>
        <w:t>НДФЛ)  не</w:t>
      </w:r>
      <w:proofErr w:type="gramEnd"/>
      <w:r w:rsidRPr="0014161D">
        <w:rPr>
          <w:color w:val="333333"/>
          <w:sz w:val="28"/>
          <w:szCs w:val="28"/>
          <w:shd w:val="clear" w:color="auto" w:fill="FFFFFF"/>
        </w:rPr>
        <w:t xml:space="preserve"> облагаются доходы в виде процентов, полученных в 2021 и 2022 годах по вкладам (остаткам на счетах) в банках, находящихся на территории России;</w:t>
      </w:r>
    </w:p>
    <w:p w:rsidR="0014161D" w:rsidRDefault="0014161D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14161D">
        <w:rPr>
          <w:color w:val="333333"/>
          <w:sz w:val="28"/>
          <w:szCs w:val="28"/>
          <w:shd w:val="clear" w:color="auto" w:fill="FFFFFF"/>
        </w:rPr>
        <w:t>- освобождены от НДФЛ доходы в виде полученных в 2022 году в собственность имущества (кроме денежных средств) и (или) имущественных прав от иностранной компании (иностранной структуры без образования юрлица), в отношении которой налогоплательщик являлся контролирующим лицом и (или) учредителем по состоянию на 31 декабря 2021 г. (прописаны условия применения льготы);</w:t>
      </w:r>
    </w:p>
    <w:p w:rsidR="0014161D" w:rsidRDefault="0014161D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14161D">
        <w:rPr>
          <w:color w:val="333333"/>
          <w:sz w:val="28"/>
          <w:szCs w:val="28"/>
          <w:shd w:val="clear" w:color="auto" w:fill="FFFFFF"/>
        </w:rPr>
        <w:t>- не облагаются НДФЛ доходы в виде материальной выгоды, полученные в 2021-2023 гг.;</w:t>
      </w:r>
    </w:p>
    <w:p w:rsidR="0014161D" w:rsidRDefault="0014161D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14161D">
        <w:rPr>
          <w:color w:val="333333"/>
          <w:sz w:val="28"/>
          <w:szCs w:val="28"/>
          <w:shd w:val="clear" w:color="auto" w:fill="FFFFFF"/>
        </w:rPr>
        <w:t>- повышенный транспортный налог будут начислять на легковые автомобили стоимостью от 10 млн руб. (действие новых норм распространено на налоговый период 2022 год.);</w:t>
      </w:r>
    </w:p>
    <w:p w:rsidR="0014161D" w:rsidRDefault="0014161D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14161D">
        <w:rPr>
          <w:color w:val="333333"/>
          <w:sz w:val="28"/>
          <w:szCs w:val="28"/>
          <w:shd w:val="clear" w:color="auto" w:fill="FFFFFF"/>
        </w:rPr>
        <w:t>- с 3% до 0% снижена ставка налога на прибыль, зачисляемого в федеральный бюджет, для российских IT-компаний для налоговых периодов 2022-2024 гг.;</w:t>
      </w:r>
    </w:p>
    <w:p w:rsidR="0014161D" w:rsidRDefault="0014161D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14161D">
        <w:rPr>
          <w:color w:val="333333"/>
          <w:sz w:val="28"/>
          <w:szCs w:val="28"/>
          <w:shd w:val="clear" w:color="auto" w:fill="FFFFFF"/>
        </w:rPr>
        <w:t>- при налогообложении прибыли не будут учитываться доходы в виде сумм прекращенных в 2022 году обязательств по договору займа (кредита), заключенному до 1 марта 2022 года с иностранной организацией (иностранным гражданином), принимающей (принимающим) решение о прощении долга, либо по требованию, уступленному такой компании (такому гражданину) до 1 марта 2022 года;</w:t>
      </w:r>
    </w:p>
    <w:p w:rsidR="0014161D" w:rsidRDefault="0014161D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14161D">
        <w:rPr>
          <w:color w:val="333333"/>
          <w:sz w:val="28"/>
          <w:szCs w:val="28"/>
          <w:shd w:val="clear" w:color="auto" w:fill="FFFFFF"/>
        </w:rPr>
        <w:t>- с 9 марта 2022 года по 31 декабря 2023 года ставка пени для организаций принимается равной 1/300 действующей в этом периоде ставки рефинансирования Банка России;</w:t>
      </w:r>
    </w:p>
    <w:p w:rsidR="0014161D" w:rsidRDefault="0014161D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14161D">
        <w:rPr>
          <w:color w:val="333333"/>
          <w:sz w:val="28"/>
          <w:szCs w:val="28"/>
          <w:shd w:val="clear" w:color="auto" w:fill="FFFFFF"/>
        </w:rPr>
        <w:t>- при определенных условиях применяется нулевая ставка НДС при предоставлении в аренду, пользование, на ином праве объекта туристской индустрии, мест для временного проживания в гостиницах и иных средствах размещения;</w:t>
      </w:r>
    </w:p>
    <w:p w:rsidR="0014161D" w:rsidRDefault="0014161D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14161D">
        <w:rPr>
          <w:color w:val="333333"/>
          <w:sz w:val="28"/>
          <w:szCs w:val="28"/>
          <w:shd w:val="clear" w:color="auto" w:fill="FFFFFF"/>
        </w:rPr>
        <w:t>- перечисленные в Налоговый кодекс РФ сделки признаются контролируемыми, если сумма доходов по ним с одним лицом (лицами) за соответствующий календарный год превышает 120 млн руб., а не 60 млн руб.;</w:t>
      </w:r>
    </w:p>
    <w:p w:rsidR="0014161D" w:rsidRDefault="0014161D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14161D">
        <w:rPr>
          <w:color w:val="333333"/>
          <w:sz w:val="28"/>
          <w:szCs w:val="28"/>
          <w:shd w:val="clear" w:color="auto" w:fill="FFFFFF"/>
        </w:rPr>
        <w:t>- кадастровая стоимость недвижимости для целей налогообложения в 2023 году фиксируется на уровне 1 января 2022 года.</w:t>
      </w:r>
    </w:p>
    <w:p w:rsidR="0014161D" w:rsidRPr="0014161D" w:rsidRDefault="0014161D" w:rsidP="001416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161D">
        <w:rPr>
          <w:color w:val="333333"/>
          <w:sz w:val="28"/>
          <w:szCs w:val="28"/>
          <w:shd w:val="clear" w:color="auto" w:fill="FFFFFF"/>
        </w:rPr>
        <w:t>Также скорректированы особенности учета процентов по долговым обязательствам в целях налогообложения прибыли.</w:t>
      </w:r>
      <w:r w:rsidRPr="0014161D">
        <w:rPr>
          <w:color w:val="333333"/>
          <w:sz w:val="28"/>
          <w:szCs w:val="28"/>
        </w:rPr>
        <w:br/>
      </w:r>
      <w:r w:rsidRPr="0014161D">
        <w:rPr>
          <w:color w:val="333333"/>
          <w:sz w:val="28"/>
          <w:szCs w:val="28"/>
          <w:shd w:val="clear" w:color="auto" w:fill="FFFFFF"/>
        </w:rPr>
        <w:lastRenderedPageBreak/>
        <w:t>Федеральный закон вступил в силу со дня его официального опубликования, за исключением положений, для которых предусмотрен иной срок.</w:t>
      </w:r>
    </w:p>
    <w:p w:rsidR="002E7CF5" w:rsidRPr="00400A0A" w:rsidRDefault="002E7CF5" w:rsidP="0046236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sectPr w:rsidR="002E7CF5" w:rsidRPr="00400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40E" w:rsidRDefault="0025740E" w:rsidP="0029692B">
      <w:pPr>
        <w:spacing w:after="0" w:line="240" w:lineRule="auto"/>
      </w:pPr>
      <w:r>
        <w:separator/>
      </w:r>
    </w:p>
  </w:endnote>
  <w:endnote w:type="continuationSeparator" w:id="0">
    <w:p w:rsidR="0025740E" w:rsidRDefault="0025740E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40E" w:rsidRDefault="0025740E" w:rsidP="0029692B">
      <w:pPr>
        <w:spacing w:after="0" w:line="240" w:lineRule="auto"/>
      </w:pPr>
      <w:r>
        <w:separator/>
      </w:r>
    </w:p>
  </w:footnote>
  <w:footnote w:type="continuationSeparator" w:id="0">
    <w:p w:rsidR="0025740E" w:rsidRDefault="0025740E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4161D"/>
    <w:rsid w:val="00185685"/>
    <w:rsid w:val="001D6223"/>
    <w:rsid w:val="0025740E"/>
    <w:rsid w:val="0029692B"/>
    <w:rsid w:val="002C5944"/>
    <w:rsid w:val="002E7CF5"/>
    <w:rsid w:val="00400A0A"/>
    <w:rsid w:val="00462360"/>
    <w:rsid w:val="004970ED"/>
    <w:rsid w:val="00505D97"/>
    <w:rsid w:val="005B27D1"/>
    <w:rsid w:val="006D569B"/>
    <w:rsid w:val="007C07C1"/>
    <w:rsid w:val="008215EE"/>
    <w:rsid w:val="00A86A94"/>
    <w:rsid w:val="00B337FF"/>
    <w:rsid w:val="00CA0629"/>
    <w:rsid w:val="00CE7EE0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1A2AC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2022-06-06T08:50:00Z</dcterms:created>
  <dcterms:modified xsi:type="dcterms:W3CDTF">2022-12-23T08:58:00Z</dcterms:modified>
</cp:coreProperties>
</file>